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4D4" w:rsidRPr="00EF04D4" w:rsidRDefault="00EF04D4" w:rsidP="00EF04D4">
      <w:pPr>
        <w:shd w:val="clear" w:color="auto" w:fill="FFFFFF"/>
        <w:spacing w:after="161" w:line="432" w:lineRule="atLeast"/>
        <w:jc w:val="center"/>
        <w:outlineLvl w:val="0"/>
        <w:rPr>
          <w:rFonts w:ascii="Playfair Display" w:eastAsia="Times New Roman" w:hAnsi="Playfair Display" w:cs="Times New Roman"/>
          <w:color w:val="FF0000"/>
          <w:kern w:val="36"/>
          <w:sz w:val="48"/>
          <w:szCs w:val="48"/>
          <w:lang w:eastAsia="en-GB"/>
          <w14:glow w14:rad="63500">
            <w14:schemeClr w14:val="accent5">
              <w14:alpha w14:val="60000"/>
              <w14:satMod w14:val="175000"/>
            </w14:schemeClr>
          </w14:glow>
        </w:rPr>
      </w:pPr>
      <w:r w:rsidRPr="00EF04D4">
        <w:rPr>
          <w:rFonts w:ascii="Playfair Display" w:eastAsia="Times New Roman" w:hAnsi="Playfair Display" w:cs="Times New Roman"/>
          <w:color w:val="FF0000"/>
          <w:kern w:val="36"/>
          <w:sz w:val="48"/>
          <w:szCs w:val="48"/>
          <w:lang w:eastAsia="en-GB"/>
          <w14:glow w14:rad="63500">
            <w14:schemeClr w14:val="accent5">
              <w14:alpha w14:val="60000"/>
              <w14:satMod w14:val="175000"/>
            </w14:schemeClr>
          </w14:glow>
        </w:rPr>
        <w:t>Necrosis and its types.</w:t>
      </w:r>
    </w:p>
    <w:p w:rsidR="00EF04D4" w:rsidRPr="00EF04D4" w:rsidRDefault="00EF04D4" w:rsidP="00AE33D3">
      <w:pPr>
        <w:shd w:val="clear" w:color="auto" w:fill="FFFFFF"/>
        <w:spacing w:after="161" w:line="432" w:lineRule="atLeast"/>
        <w:outlineLvl w:val="0"/>
        <w:rPr>
          <w:rFonts w:ascii="Playfair Display" w:eastAsia="Times New Roman" w:hAnsi="Playfair Display" w:cs="Times New Roman"/>
          <w:color w:val="333333"/>
          <w:kern w:val="36"/>
          <w:sz w:val="24"/>
          <w:szCs w:val="24"/>
          <w:lang w:eastAsia="en-GB"/>
        </w:rPr>
      </w:pPr>
      <w:r w:rsidRPr="00EF04D4">
        <w:rPr>
          <w:rFonts w:ascii="Playfair Display" w:eastAsia="Times New Roman" w:hAnsi="Playfair Display" w:cs="Times New Roman"/>
          <w:color w:val="4F81BD" w:themeColor="accent1"/>
          <w:kern w:val="36"/>
          <w:sz w:val="24"/>
          <w:szCs w:val="24"/>
          <w:lang w:eastAsia="en-GB"/>
        </w:rPr>
        <w:t xml:space="preserve">By </w:t>
      </w:r>
      <w:r w:rsidR="00510E13">
        <w:rPr>
          <w:rFonts w:ascii="Playfair Display" w:eastAsia="Times New Roman" w:hAnsi="Playfair Display" w:cs="Times New Roman"/>
          <w:color w:val="4F81BD" w:themeColor="accent1"/>
          <w:kern w:val="36"/>
          <w:sz w:val="24"/>
          <w:szCs w:val="24"/>
          <w:lang w:eastAsia="en-GB"/>
        </w:rPr>
        <w:t>dr.</w:t>
      </w:r>
      <w:r w:rsidRPr="00EF04D4">
        <w:rPr>
          <w:rFonts w:ascii="Playfair Display" w:eastAsia="Times New Roman" w:hAnsi="Playfair Display" w:cs="Times New Roman"/>
          <w:color w:val="4F81BD" w:themeColor="accent1"/>
          <w:kern w:val="36"/>
          <w:sz w:val="24"/>
          <w:szCs w:val="24"/>
          <w:lang w:eastAsia="en-GB"/>
        </w:rPr>
        <w:t>Yasmeen Jasim</w:t>
      </w:r>
    </w:p>
    <w:p w:rsidR="00AE33D3" w:rsidRPr="00AE33D3" w:rsidRDefault="00AE33D3" w:rsidP="00AE33D3">
      <w:pPr>
        <w:shd w:val="clear" w:color="auto" w:fill="FFFFFF"/>
        <w:spacing w:after="161" w:line="432" w:lineRule="atLeast"/>
        <w:outlineLvl w:val="0"/>
        <w:rPr>
          <w:rFonts w:ascii="Playfair Display" w:eastAsia="Times New Roman" w:hAnsi="Playfair Display" w:cs="Times New Roman"/>
          <w:color w:val="365F91" w:themeColor="accent1" w:themeShade="BF"/>
          <w:kern w:val="36"/>
          <w:sz w:val="48"/>
          <w:szCs w:val="48"/>
          <w:lang w:eastAsia="en-GB"/>
        </w:rPr>
      </w:pPr>
      <w:r w:rsidRPr="00AE33D3">
        <w:rPr>
          <w:rFonts w:ascii="Playfair Display" w:eastAsia="Times New Roman" w:hAnsi="Playfair Display" w:cs="Times New Roman"/>
          <w:color w:val="365F91" w:themeColor="accent1" w:themeShade="BF"/>
          <w:kern w:val="36"/>
          <w:sz w:val="48"/>
          <w:szCs w:val="48"/>
          <w:lang w:eastAsia="en-GB"/>
        </w:rPr>
        <w:t>Introduction</w:t>
      </w:r>
    </w:p>
    <w:p w:rsidR="00AE33D3" w:rsidRPr="00AE33D3" w:rsidRDefault="00AE33D3" w:rsidP="00AE33D3">
      <w:pPr>
        <w:shd w:val="clear" w:color="auto" w:fill="FFFFFF"/>
        <w:spacing w:before="100" w:beforeAutospacing="1" w:after="360" w:line="240" w:lineRule="auto"/>
        <w:rPr>
          <w:rFonts w:ascii="minion-pro" w:eastAsia="Times New Roman" w:hAnsi="minion-pro" w:cs="Times New Roman"/>
          <w:color w:val="999999"/>
          <w:spacing w:val="3"/>
          <w:sz w:val="26"/>
          <w:szCs w:val="26"/>
          <w:lang w:eastAsia="en-GB"/>
        </w:rPr>
      </w:pPr>
      <w:r w:rsidRPr="00AE33D3">
        <w:rPr>
          <w:rFonts w:ascii="minion-pro" w:eastAsia="Times New Roman" w:hAnsi="minion-pro" w:cs="Times New Roman"/>
          <w:color w:val="999999"/>
          <w:spacing w:val="3"/>
          <w:sz w:val="26"/>
          <w:szCs w:val="26"/>
          <w:lang w:eastAsia="en-GB"/>
        </w:rPr>
        <w:t xml:space="preserve">Necrosis comes from the Greek origin </w:t>
      </w:r>
      <w:proofErr w:type="spellStart"/>
      <w:r w:rsidRPr="00AE33D3">
        <w:rPr>
          <w:rFonts w:ascii="minion-pro" w:eastAsia="Times New Roman" w:hAnsi="minion-pro" w:cs="Times New Roman"/>
          <w:color w:val="999999"/>
          <w:spacing w:val="3"/>
          <w:sz w:val="26"/>
          <w:szCs w:val="26"/>
          <w:lang w:eastAsia="en-GB"/>
        </w:rPr>
        <w:t>nekrōsis</w:t>
      </w:r>
      <w:proofErr w:type="spellEnd"/>
      <w:r w:rsidRPr="00AE33D3">
        <w:rPr>
          <w:rFonts w:ascii="minion-pro" w:eastAsia="Times New Roman" w:hAnsi="minion-pro" w:cs="Times New Roman"/>
          <w:color w:val="999999"/>
          <w:spacing w:val="3"/>
          <w:sz w:val="26"/>
          <w:szCs w:val="26"/>
          <w:lang w:eastAsia="en-GB"/>
        </w:rPr>
        <w:t xml:space="preserve"> meaning “death” and later moved to modern Latin to necrosis. Necrosis can be described as a pathological process of cell death which could have been resulted from infections, hypoxia, trauma or toxins. Unlike apoptosis, necrosis is uncontrolled and release lots of chemicals from the dying cell to which causes damage to surrounding cells. Inflammation is often initiated due to necrosis. There are many types of morphological patterns that necrosis can present itself. These are </w:t>
      </w:r>
      <w:proofErr w:type="spellStart"/>
      <w:r w:rsidRPr="00AE33D3">
        <w:rPr>
          <w:rFonts w:ascii="minion-pro" w:eastAsia="Times New Roman" w:hAnsi="minion-pro" w:cs="Times New Roman"/>
          <w:color w:val="999999"/>
          <w:spacing w:val="3"/>
          <w:sz w:val="26"/>
          <w:szCs w:val="26"/>
          <w:lang w:eastAsia="en-GB"/>
        </w:rPr>
        <w:t>coagulative</w:t>
      </w:r>
      <w:proofErr w:type="spellEnd"/>
      <w:r w:rsidRPr="00AE33D3">
        <w:rPr>
          <w:rFonts w:ascii="minion-pro" w:eastAsia="Times New Roman" w:hAnsi="minion-pro" w:cs="Times New Roman"/>
          <w:color w:val="999999"/>
          <w:spacing w:val="3"/>
          <w:sz w:val="26"/>
          <w:szCs w:val="26"/>
          <w:lang w:eastAsia="en-GB"/>
        </w:rPr>
        <w:t xml:space="preserve">, </w:t>
      </w:r>
      <w:proofErr w:type="spellStart"/>
      <w:r w:rsidRPr="00AE33D3">
        <w:rPr>
          <w:rFonts w:ascii="minion-pro" w:eastAsia="Times New Roman" w:hAnsi="minion-pro" w:cs="Times New Roman"/>
          <w:color w:val="999999"/>
          <w:spacing w:val="3"/>
          <w:sz w:val="26"/>
          <w:szCs w:val="26"/>
          <w:lang w:eastAsia="en-GB"/>
        </w:rPr>
        <w:t>liquefactive</w:t>
      </w:r>
      <w:proofErr w:type="spellEnd"/>
      <w:r w:rsidRPr="00AE33D3">
        <w:rPr>
          <w:rFonts w:ascii="minion-pro" w:eastAsia="Times New Roman" w:hAnsi="minion-pro" w:cs="Times New Roman"/>
          <w:color w:val="999999"/>
          <w:spacing w:val="3"/>
          <w:sz w:val="26"/>
          <w:szCs w:val="26"/>
          <w:lang w:eastAsia="en-GB"/>
        </w:rPr>
        <w:t xml:space="preserve">, </w:t>
      </w:r>
      <w:proofErr w:type="spellStart"/>
      <w:r w:rsidRPr="00AE33D3">
        <w:rPr>
          <w:rFonts w:ascii="minion-pro" w:eastAsia="Times New Roman" w:hAnsi="minion-pro" w:cs="Times New Roman"/>
          <w:color w:val="999999"/>
          <w:spacing w:val="3"/>
          <w:sz w:val="26"/>
          <w:szCs w:val="26"/>
          <w:lang w:eastAsia="en-GB"/>
        </w:rPr>
        <w:t>caseous</w:t>
      </w:r>
      <w:proofErr w:type="spellEnd"/>
      <w:r w:rsidRPr="00AE33D3">
        <w:rPr>
          <w:rFonts w:ascii="minion-pro" w:eastAsia="Times New Roman" w:hAnsi="minion-pro" w:cs="Times New Roman"/>
          <w:color w:val="999999"/>
          <w:spacing w:val="3"/>
          <w:sz w:val="26"/>
          <w:szCs w:val="26"/>
          <w:lang w:eastAsia="en-GB"/>
        </w:rPr>
        <w:t xml:space="preserve">, gangrenous which can be dry or wet, fat and </w:t>
      </w:r>
      <w:proofErr w:type="spellStart"/>
      <w:r w:rsidRPr="00AE33D3">
        <w:rPr>
          <w:rFonts w:ascii="minion-pro" w:eastAsia="Times New Roman" w:hAnsi="minion-pro" w:cs="Times New Roman"/>
          <w:color w:val="999999"/>
          <w:spacing w:val="3"/>
          <w:sz w:val="26"/>
          <w:szCs w:val="26"/>
          <w:lang w:eastAsia="en-GB"/>
        </w:rPr>
        <w:t>fibrinoid</w:t>
      </w:r>
      <w:proofErr w:type="spellEnd"/>
      <w:r w:rsidRPr="00AE33D3">
        <w:rPr>
          <w:rFonts w:ascii="minion-pro" w:eastAsia="Times New Roman" w:hAnsi="minion-pro" w:cs="Times New Roman"/>
          <w:color w:val="999999"/>
          <w:spacing w:val="3"/>
          <w:sz w:val="26"/>
          <w:szCs w:val="26"/>
          <w:lang w:eastAsia="en-GB"/>
        </w:rPr>
        <w:t>.</w:t>
      </w:r>
    </w:p>
    <w:p w:rsidR="00AE33D3" w:rsidRPr="000B53C1" w:rsidRDefault="00AE33D3" w:rsidP="000B53C1">
      <w:pPr>
        <w:shd w:val="clear" w:color="auto" w:fill="FFFFFF"/>
        <w:spacing w:before="100" w:beforeAutospacing="1" w:after="360" w:line="240" w:lineRule="auto"/>
        <w:jc w:val="both"/>
        <w:rPr>
          <w:rFonts w:ascii="minion-pro" w:eastAsia="Times New Roman" w:hAnsi="minion-pro" w:cs="Times New Roman"/>
          <w:color w:val="1F497D" w:themeColor="text2"/>
          <w:spacing w:val="3"/>
          <w:sz w:val="26"/>
          <w:szCs w:val="26"/>
          <w:lang w:eastAsia="en-GB"/>
        </w:rPr>
      </w:pPr>
      <w:r w:rsidRPr="000B53C1">
        <w:rPr>
          <w:rFonts w:ascii="minion-pro" w:eastAsia="Times New Roman" w:hAnsi="minion-pro" w:cs="Times New Roman"/>
          <w:color w:val="1F497D" w:themeColor="text2"/>
          <w:spacing w:val="3"/>
          <w:sz w:val="26"/>
          <w:szCs w:val="26"/>
          <w:lang w:eastAsia="en-GB"/>
        </w:rPr>
        <w:t>Necrosis can start from a process called “</w:t>
      </w:r>
      <w:proofErr w:type="spellStart"/>
      <w:r w:rsidRPr="000B53C1">
        <w:rPr>
          <w:rFonts w:ascii="minion-pro" w:eastAsia="Times New Roman" w:hAnsi="minion-pro" w:cs="Times New Roman"/>
          <w:color w:val="1F497D" w:themeColor="text2"/>
          <w:spacing w:val="3"/>
          <w:sz w:val="26"/>
          <w:szCs w:val="26"/>
          <w:lang w:eastAsia="en-GB"/>
        </w:rPr>
        <w:t>oncosis</w:t>
      </w:r>
      <w:proofErr w:type="spellEnd"/>
      <w:r w:rsidRPr="000B53C1">
        <w:rPr>
          <w:rFonts w:ascii="minion-pro" w:eastAsia="Times New Roman" w:hAnsi="minion-pro" w:cs="Times New Roman"/>
          <w:color w:val="1F497D" w:themeColor="text2"/>
          <w:spacing w:val="3"/>
          <w:sz w:val="26"/>
          <w:szCs w:val="26"/>
          <w:lang w:eastAsia="en-GB"/>
        </w:rPr>
        <w:t xml:space="preserve">”. </w:t>
      </w:r>
      <w:proofErr w:type="spellStart"/>
      <w:r w:rsidRPr="000B53C1">
        <w:rPr>
          <w:rFonts w:ascii="minion-pro" w:eastAsia="Times New Roman" w:hAnsi="minion-pro" w:cs="Times New Roman"/>
          <w:color w:val="1F497D" w:themeColor="text2"/>
          <w:spacing w:val="3"/>
          <w:sz w:val="26"/>
          <w:szCs w:val="26"/>
          <w:lang w:eastAsia="en-GB"/>
        </w:rPr>
        <w:t>Oncosis</w:t>
      </w:r>
      <w:proofErr w:type="spellEnd"/>
      <w:r w:rsidRPr="000B53C1">
        <w:rPr>
          <w:rFonts w:ascii="minion-pro" w:eastAsia="Times New Roman" w:hAnsi="minion-pro" w:cs="Times New Roman"/>
          <w:color w:val="1F497D" w:themeColor="text2"/>
          <w:spacing w:val="3"/>
          <w:sz w:val="26"/>
          <w:szCs w:val="26"/>
          <w:lang w:eastAsia="en-GB"/>
        </w:rPr>
        <w:t xml:space="preserve"> comes from the Greek origin </w:t>
      </w:r>
      <w:proofErr w:type="spellStart"/>
      <w:r w:rsidRPr="000B53C1">
        <w:rPr>
          <w:rFonts w:ascii="minion-pro" w:eastAsia="Times New Roman" w:hAnsi="minion-pro" w:cs="Times New Roman"/>
          <w:color w:val="1F497D" w:themeColor="text2"/>
          <w:spacing w:val="3"/>
          <w:sz w:val="26"/>
          <w:szCs w:val="26"/>
          <w:lang w:eastAsia="en-GB"/>
        </w:rPr>
        <w:t>ónkos</w:t>
      </w:r>
      <w:proofErr w:type="spellEnd"/>
      <w:r w:rsidRPr="000B53C1">
        <w:rPr>
          <w:rFonts w:ascii="minion-pro" w:eastAsia="Times New Roman" w:hAnsi="minion-pro" w:cs="Times New Roman"/>
          <w:color w:val="1F497D" w:themeColor="text2"/>
          <w:spacing w:val="3"/>
          <w:sz w:val="26"/>
          <w:szCs w:val="26"/>
          <w:lang w:eastAsia="en-GB"/>
        </w:rPr>
        <w:t xml:space="preserve">, meaning swelling. </w:t>
      </w:r>
      <w:proofErr w:type="spellStart"/>
      <w:r w:rsidRPr="000B53C1">
        <w:rPr>
          <w:rFonts w:ascii="minion-pro" w:eastAsia="Times New Roman" w:hAnsi="minion-pro" w:cs="Times New Roman"/>
          <w:color w:val="1F497D" w:themeColor="text2"/>
          <w:spacing w:val="3"/>
          <w:sz w:val="26"/>
          <w:szCs w:val="26"/>
          <w:lang w:eastAsia="en-GB"/>
        </w:rPr>
        <w:t>Oncosis</w:t>
      </w:r>
      <w:proofErr w:type="spellEnd"/>
      <w:r w:rsidRPr="000B53C1">
        <w:rPr>
          <w:rFonts w:ascii="minion-pro" w:eastAsia="Times New Roman" w:hAnsi="minion-pro" w:cs="Times New Roman"/>
          <w:color w:val="1F497D" w:themeColor="text2"/>
          <w:spacing w:val="3"/>
          <w:sz w:val="26"/>
          <w:szCs w:val="26"/>
          <w:lang w:eastAsia="en-GB"/>
        </w:rPr>
        <w:t xml:space="preserve"> occurs when the mitochondria within a cell are damaged beyond recovery by toxins or hypoxia. ATP is thus not being made, which </w:t>
      </w:r>
      <w:proofErr w:type="spellStart"/>
      <w:r w:rsidRPr="000B53C1">
        <w:rPr>
          <w:rFonts w:ascii="minion-pro" w:eastAsia="Times New Roman" w:hAnsi="minion-pro" w:cs="Times New Roman"/>
          <w:color w:val="1F497D" w:themeColor="text2"/>
          <w:spacing w:val="3"/>
          <w:sz w:val="26"/>
          <w:szCs w:val="26"/>
          <w:lang w:eastAsia="en-GB"/>
        </w:rPr>
        <w:t>dysregulate</w:t>
      </w:r>
      <w:proofErr w:type="spellEnd"/>
      <w:r w:rsidRPr="000B53C1">
        <w:rPr>
          <w:rFonts w:ascii="minion-pro" w:eastAsia="Times New Roman" w:hAnsi="minion-pro" w:cs="Times New Roman"/>
          <w:color w:val="1F497D" w:themeColor="text2"/>
          <w:spacing w:val="3"/>
          <w:sz w:val="26"/>
          <w:szCs w:val="26"/>
          <w:lang w:eastAsia="en-GB"/>
        </w:rPr>
        <w:t xml:space="preserve"> the ionic concentration within the cell as the ionic pumps are no longer functioning. Sodium moves into the cell and water follow, making the cell explode. The content that has been released will attract immune cells which will initiate inflammation and release reactive oxygen species (ROS) and enzymes such as proteases. The surrounding tissues may be damaged, and therefore organs may fail to work. In a way, necrosis alerts the immune system to clean through phagocytosis and start local inflammation. However, if the collateral damage is more significant than the process of healing, necrosis will thus increase in size, killing more healthy cells and decrease surrounding body function, which may cause organ failure. Decomposing tissue will increase in number, and micro-organisms may start to replicate and dominate as the immune system struggle to contain the necrosis. Surgery is thus utilised to remove the necrotic tissue by a procedure called debridement and let the healthy tissue take over and heal. Depending on the severity, time, type and extent of the necrosis, the tissues may never heal back to its original function and integrity.</w:t>
      </w:r>
    </w:p>
    <w:p w:rsidR="00D51597" w:rsidRPr="00D51597" w:rsidRDefault="00D51597" w:rsidP="00AE33D3">
      <w:pPr>
        <w:shd w:val="clear" w:color="auto" w:fill="FFFFFF"/>
        <w:spacing w:before="100" w:beforeAutospacing="1" w:after="360" w:line="240" w:lineRule="auto"/>
        <w:rPr>
          <w:rFonts w:asciiTheme="majorBidi" w:eastAsia="Times New Roman" w:hAnsiTheme="majorBidi" w:cstheme="majorBidi"/>
          <w:color w:val="FF0000"/>
          <w:spacing w:val="3"/>
          <w:sz w:val="32"/>
          <w:szCs w:val="32"/>
          <w:lang w:eastAsia="en-GB"/>
        </w:rPr>
      </w:pPr>
      <w:r w:rsidRPr="00D51597">
        <w:rPr>
          <w:rFonts w:asciiTheme="majorBidi" w:hAnsiTheme="majorBidi" w:cstheme="majorBidi"/>
          <w:color w:val="FF0000"/>
          <w:sz w:val="32"/>
          <w:szCs w:val="32"/>
        </w:rPr>
        <w:t>The morphologic appearance of necrosis</w:t>
      </w:r>
    </w:p>
    <w:p w:rsidR="00D51597" w:rsidRDefault="00D51597" w:rsidP="00D51597">
      <w:pPr>
        <w:shd w:val="clear" w:color="auto" w:fill="FFFFFF"/>
        <w:spacing w:before="100" w:beforeAutospacing="1" w:after="360" w:line="240" w:lineRule="auto"/>
        <w:jc w:val="both"/>
        <w:rPr>
          <w:rFonts w:asciiTheme="majorBidi" w:hAnsiTheme="majorBidi" w:cstheme="majorBidi"/>
        </w:rPr>
      </w:pPr>
      <w:r w:rsidRPr="00D51597">
        <w:rPr>
          <w:rFonts w:asciiTheme="majorBidi" w:hAnsiTheme="majorBidi" w:cstheme="majorBidi"/>
        </w:rPr>
        <w:t xml:space="preserve">The morphologic appearance of necrosis is the result of denaturation of intracellular proteins and enzymatic digestion. </w:t>
      </w:r>
    </w:p>
    <w:p w:rsidR="00D51597" w:rsidRDefault="00D51597" w:rsidP="00D51597">
      <w:pPr>
        <w:shd w:val="clear" w:color="auto" w:fill="FFFFFF"/>
        <w:spacing w:before="100" w:beforeAutospacing="1" w:after="360" w:line="240" w:lineRule="auto"/>
        <w:jc w:val="both"/>
        <w:rPr>
          <w:rFonts w:asciiTheme="majorBidi" w:hAnsiTheme="majorBidi" w:cstheme="majorBidi"/>
        </w:rPr>
      </w:pPr>
      <w:r w:rsidRPr="00D51597">
        <w:rPr>
          <w:rFonts w:asciiTheme="majorBidi" w:hAnsiTheme="majorBidi" w:cstheme="majorBidi"/>
        </w:rPr>
        <w:t>Necrotic cells are unable to maintain membrane integrity and their contents often leak out, a process that may elicit inflammation in the surrounding tissue.</w:t>
      </w:r>
    </w:p>
    <w:p w:rsidR="00D51597" w:rsidRDefault="00D51597" w:rsidP="00D51597">
      <w:pPr>
        <w:shd w:val="clear" w:color="auto" w:fill="FFFFFF"/>
        <w:spacing w:before="100" w:beforeAutospacing="1" w:after="360" w:line="240" w:lineRule="auto"/>
        <w:jc w:val="both"/>
        <w:rPr>
          <w:rFonts w:asciiTheme="majorBidi" w:hAnsiTheme="majorBidi" w:cstheme="majorBidi"/>
        </w:rPr>
      </w:pPr>
      <w:r w:rsidRPr="00D51597">
        <w:rPr>
          <w:rFonts w:asciiTheme="majorBidi" w:hAnsiTheme="majorBidi" w:cstheme="majorBidi"/>
        </w:rPr>
        <w:t xml:space="preserve"> The enzymes that digest the necrotic cell are derived from the lysosomes of the dying cells themselves and from the lysosomes of leukocytes that are called in as part of the inflammatory </w:t>
      </w:r>
      <w:r w:rsidRPr="00D51597">
        <w:rPr>
          <w:rFonts w:asciiTheme="majorBidi" w:hAnsiTheme="majorBidi" w:cstheme="majorBidi"/>
        </w:rPr>
        <w:lastRenderedPageBreak/>
        <w:t>reaction. Digestion of cellular contents and the host response may take hours to develop. The earliest histologic evidence of necrosis may not become apparent until 4 to 12 hours.</w:t>
      </w:r>
    </w:p>
    <w:p w:rsidR="00D51597" w:rsidRPr="00D51597" w:rsidRDefault="00D51597" w:rsidP="00D51597">
      <w:pPr>
        <w:shd w:val="clear" w:color="auto" w:fill="FFFFFF"/>
        <w:spacing w:before="100" w:beforeAutospacing="1" w:after="360" w:line="240" w:lineRule="auto"/>
        <w:jc w:val="both"/>
        <w:rPr>
          <w:rFonts w:asciiTheme="majorBidi" w:hAnsiTheme="majorBidi" w:cstheme="majorBidi"/>
          <w:color w:val="F44AAF"/>
          <w:sz w:val="28"/>
          <w:szCs w:val="28"/>
        </w:rPr>
      </w:pPr>
      <w:r w:rsidRPr="00D51597">
        <w:rPr>
          <w:rFonts w:asciiTheme="majorBidi" w:hAnsiTheme="majorBidi" w:cstheme="majorBidi"/>
          <w:color w:val="F44AAF"/>
          <w:sz w:val="28"/>
          <w:szCs w:val="28"/>
        </w:rPr>
        <w:t>Necrosis- cytoplasm</w:t>
      </w:r>
    </w:p>
    <w:p w:rsidR="00D51597" w:rsidRDefault="00D51597" w:rsidP="00D51597">
      <w:pPr>
        <w:shd w:val="clear" w:color="auto" w:fill="FFFFFF"/>
        <w:spacing w:before="100" w:beforeAutospacing="1" w:after="360" w:line="240" w:lineRule="auto"/>
        <w:jc w:val="both"/>
      </w:pPr>
      <w:r w:rsidRPr="00D51597">
        <w:rPr>
          <w:rFonts w:asciiTheme="majorBidi" w:hAnsiTheme="majorBidi" w:cstheme="majorBidi"/>
          <w:sz w:val="28"/>
          <w:szCs w:val="28"/>
        </w:rPr>
        <w:t xml:space="preserve">Increased eosinophilia in hematoxylin and eosin (H &amp; E) stains, attributable in part to the loss of cytoplasmic RNA (which binds the blue dye, hematoxylin) and in part to denatured cytoplasmic proteins (which bind the red dye, eosin). When enzymes have digested the cytoplasmic organelles, the cytoplasm becomes vacuolated and appears moth-eaten. Dead cells may be replaced by large, whorled phospholipid masses called myelin figures that are derived from damaged cell membranes. These phospholipid precipitates are then either </w:t>
      </w:r>
      <w:proofErr w:type="spellStart"/>
      <w:r w:rsidRPr="00D51597">
        <w:rPr>
          <w:rFonts w:asciiTheme="majorBidi" w:hAnsiTheme="majorBidi" w:cstheme="majorBidi"/>
          <w:sz w:val="28"/>
          <w:szCs w:val="28"/>
        </w:rPr>
        <w:t>phagocytosed</w:t>
      </w:r>
      <w:proofErr w:type="spellEnd"/>
      <w:r w:rsidRPr="00D51597">
        <w:rPr>
          <w:rFonts w:asciiTheme="majorBidi" w:hAnsiTheme="majorBidi" w:cstheme="majorBidi"/>
          <w:sz w:val="28"/>
          <w:szCs w:val="28"/>
        </w:rPr>
        <w:t xml:space="preserve"> by other cells or further degraded into fatty acids; calcification of such fatty acid residues results in the generation of calcium soaps. Thus, the dead cells may ultimately become calcified</w:t>
      </w:r>
      <w:r>
        <w:t xml:space="preserve">. </w:t>
      </w:r>
    </w:p>
    <w:p w:rsidR="00D51597" w:rsidRPr="00D51597" w:rsidRDefault="00D51597" w:rsidP="00D51597">
      <w:pPr>
        <w:shd w:val="clear" w:color="auto" w:fill="FFFFFF"/>
        <w:spacing w:before="100" w:beforeAutospacing="1" w:after="360" w:line="240" w:lineRule="auto"/>
        <w:jc w:val="both"/>
        <w:rPr>
          <w:rFonts w:asciiTheme="majorBidi" w:hAnsiTheme="majorBidi" w:cstheme="majorBidi"/>
          <w:color w:val="0070C0"/>
          <w:sz w:val="28"/>
          <w:szCs w:val="28"/>
        </w:rPr>
      </w:pPr>
      <w:r w:rsidRPr="00D51597">
        <w:rPr>
          <w:rFonts w:asciiTheme="majorBidi" w:hAnsiTheme="majorBidi" w:cstheme="majorBidi"/>
          <w:color w:val="0070C0"/>
          <w:sz w:val="28"/>
          <w:szCs w:val="28"/>
        </w:rPr>
        <w:t>Necrosis- nucleus</w:t>
      </w:r>
    </w:p>
    <w:p w:rsidR="002F3E88" w:rsidRDefault="00D51597" w:rsidP="002F3E88">
      <w:pPr>
        <w:shd w:val="clear" w:color="auto" w:fill="FFFFFF"/>
        <w:spacing w:before="100" w:beforeAutospacing="1" w:after="360" w:line="240" w:lineRule="auto"/>
        <w:jc w:val="both"/>
        <w:rPr>
          <w:rFonts w:asciiTheme="majorBidi" w:hAnsiTheme="majorBidi" w:cstheme="majorBidi"/>
          <w:sz w:val="28"/>
          <w:szCs w:val="28"/>
        </w:rPr>
      </w:pPr>
      <w:r w:rsidRPr="00D51597">
        <w:rPr>
          <w:rFonts w:asciiTheme="majorBidi" w:hAnsiTheme="majorBidi" w:cstheme="majorBidi"/>
          <w:sz w:val="28"/>
          <w:szCs w:val="28"/>
        </w:rPr>
        <w:t>Nuclear changes appear in one of three patterns</w:t>
      </w:r>
    </w:p>
    <w:p w:rsidR="00D51597" w:rsidRDefault="002F3E88" w:rsidP="002F3E88">
      <w:pPr>
        <w:shd w:val="clear" w:color="auto" w:fill="FFFFFF"/>
        <w:spacing w:before="100" w:beforeAutospacing="1" w:after="360" w:line="240" w:lineRule="auto"/>
        <w:jc w:val="both"/>
        <w:rPr>
          <w:rFonts w:asciiTheme="majorBidi" w:hAnsiTheme="majorBidi" w:cstheme="majorBidi"/>
          <w:sz w:val="28"/>
          <w:szCs w:val="28"/>
        </w:rPr>
      </w:pPr>
      <w:proofErr w:type="spellStart"/>
      <w:r w:rsidRPr="00D51597">
        <w:rPr>
          <w:rFonts w:asciiTheme="majorBidi" w:hAnsiTheme="majorBidi" w:cstheme="majorBidi"/>
          <w:sz w:val="28"/>
          <w:szCs w:val="28"/>
        </w:rPr>
        <w:t>Pyknosis</w:t>
      </w:r>
      <w:proofErr w:type="spellEnd"/>
      <w:r w:rsidRPr="00D51597">
        <w:rPr>
          <w:rFonts w:asciiTheme="majorBidi" w:hAnsiTheme="majorBidi" w:cstheme="majorBidi"/>
          <w:sz w:val="28"/>
          <w:szCs w:val="28"/>
        </w:rPr>
        <w:t xml:space="preserve">, characterized by nuclear shrinkage and increased </w:t>
      </w:r>
      <w:proofErr w:type="spellStart"/>
      <w:r w:rsidRPr="00D51597">
        <w:rPr>
          <w:rFonts w:asciiTheme="majorBidi" w:hAnsiTheme="majorBidi" w:cstheme="majorBidi"/>
          <w:sz w:val="28"/>
          <w:szCs w:val="28"/>
        </w:rPr>
        <w:t>basophilia</w:t>
      </w:r>
      <w:proofErr w:type="spellEnd"/>
      <w:r w:rsidRPr="00D51597">
        <w:rPr>
          <w:rFonts w:asciiTheme="majorBidi" w:hAnsiTheme="majorBidi" w:cstheme="majorBidi"/>
          <w:sz w:val="28"/>
          <w:szCs w:val="28"/>
        </w:rPr>
        <w:t>.</w:t>
      </w:r>
      <w:r w:rsidR="00D51597" w:rsidRPr="00D51597">
        <w:rPr>
          <w:rFonts w:asciiTheme="majorBidi" w:hAnsiTheme="majorBidi" w:cstheme="majorBidi"/>
          <w:sz w:val="28"/>
          <w:szCs w:val="28"/>
        </w:rPr>
        <w:t xml:space="preserve"> </w:t>
      </w:r>
      <w:proofErr w:type="spellStart"/>
      <w:r w:rsidR="00D51597" w:rsidRPr="00D51597">
        <w:rPr>
          <w:rFonts w:asciiTheme="majorBidi" w:hAnsiTheme="majorBidi" w:cstheme="majorBidi"/>
          <w:sz w:val="28"/>
          <w:szCs w:val="28"/>
        </w:rPr>
        <w:t>Karyolysis</w:t>
      </w:r>
      <w:proofErr w:type="spellEnd"/>
      <w:r w:rsidR="00D51597" w:rsidRPr="00D51597">
        <w:rPr>
          <w:rFonts w:asciiTheme="majorBidi" w:hAnsiTheme="majorBidi" w:cstheme="majorBidi"/>
          <w:sz w:val="28"/>
          <w:szCs w:val="28"/>
        </w:rPr>
        <w:t xml:space="preserve">, the </w:t>
      </w:r>
      <w:proofErr w:type="spellStart"/>
      <w:r w:rsidR="00D51597" w:rsidRPr="00D51597">
        <w:rPr>
          <w:rFonts w:asciiTheme="majorBidi" w:hAnsiTheme="majorBidi" w:cstheme="majorBidi"/>
          <w:sz w:val="28"/>
          <w:szCs w:val="28"/>
        </w:rPr>
        <w:t>basophilia</w:t>
      </w:r>
      <w:proofErr w:type="spellEnd"/>
      <w:r w:rsidR="00D51597" w:rsidRPr="00D51597">
        <w:rPr>
          <w:rFonts w:asciiTheme="majorBidi" w:hAnsiTheme="majorBidi" w:cstheme="majorBidi"/>
          <w:sz w:val="28"/>
          <w:szCs w:val="28"/>
        </w:rPr>
        <w:t xml:space="preserve"> of the chromatin fades which appears to reflect loss of DNA because of enzymatic degradation by due to endonucleases. </w:t>
      </w:r>
      <w:proofErr w:type="spellStart"/>
      <w:r w:rsidR="00D51597" w:rsidRPr="00D51597">
        <w:rPr>
          <w:rFonts w:asciiTheme="majorBidi" w:hAnsiTheme="majorBidi" w:cstheme="majorBidi"/>
          <w:sz w:val="28"/>
          <w:szCs w:val="28"/>
        </w:rPr>
        <w:t>Karyorrhexis</w:t>
      </w:r>
      <w:proofErr w:type="spellEnd"/>
      <w:r w:rsidR="00D51597" w:rsidRPr="00D51597">
        <w:rPr>
          <w:rFonts w:asciiTheme="majorBidi" w:hAnsiTheme="majorBidi" w:cstheme="majorBidi"/>
          <w:sz w:val="28"/>
          <w:szCs w:val="28"/>
        </w:rPr>
        <w:t>, the pyknotic nucleus undergoes fragmentation. With the passage of time (a day or two), the nucleus in the necrotic cell totally disappears.</w:t>
      </w:r>
    </w:p>
    <w:p w:rsidR="00D51597" w:rsidRPr="00D51597" w:rsidRDefault="00D51597" w:rsidP="00D51597">
      <w:pPr>
        <w:shd w:val="clear" w:color="auto" w:fill="FFFFFF"/>
        <w:spacing w:before="100" w:beforeAutospacing="1" w:after="360" w:line="240" w:lineRule="auto"/>
        <w:jc w:val="both"/>
        <w:rPr>
          <w:rFonts w:asciiTheme="majorBidi" w:hAnsiTheme="majorBidi" w:cstheme="majorBidi"/>
          <w:color w:val="548DD4" w:themeColor="text2" w:themeTint="99"/>
          <w:sz w:val="28"/>
          <w:szCs w:val="28"/>
        </w:rPr>
      </w:pPr>
      <w:r w:rsidRPr="00D51597">
        <w:rPr>
          <w:rFonts w:asciiTheme="majorBidi" w:hAnsiTheme="majorBidi" w:cstheme="majorBidi"/>
          <w:color w:val="548DD4" w:themeColor="text2" w:themeTint="99"/>
          <w:sz w:val="28"/>
          <w:szCs w:val="28"/>
        </w:rPr>
        <w:t xml:space="preserve">Energy depletion • </w:t>
      </w:r>
    </w:p>
    <w:p w:rsidR="00D51597" w:rsidRDefault="00D51597" w:rsidP="00D51597">
      <w:pPr>
        <w:shd w:val="clear" w:color="auto" w:fill="FFFFFF"/>
        <w:spacing w:before="100" w:beforeAutospacing="1" w:after="360" w:line="240" w:lineRule="auto"/>
        <w:jc w:val="both"/>
        <w:rPr>
          <w:rFonts w:asciiTheme="majorBidi" w:hAnsiTheme="majorBidi" w:cstheme="majorBidi"/>
          <w:sz w:val="24"/>
          <w:szCs w:val="24"/>
        </w:rPr>
      </w:pPr>
      <w:r w:rsidRPr="00D51597">
        <w:rPr>
          <w:rFonts w:asciiTheme="majorBidi" w:hAnsiTheme="majorBidi" w:cstheme="majorBidi"/>
          <w:sz w:val="24"/>
          <w:szCs w:val="24"/>
        </w:rPr>
        <w:t>Inhibition of oxidative phosphorylation</w:t>
      </w:r>
    </w:p>
    <w:p w:rsidR="00D51597" w:rsidRDefault="00D51597" w:rsidP="00D51597">
      <w:pPr>
        <w:shd w:val="clear" w:color="auto" w:fill="FFFFFF"/>
        <w:spacing w:before="100" w:beforeAutospacing="1" w:after="360" w:line="240" w:lineRule="auto"/>
        <w:jc w:val="both"/>
        <w:rPr>
          <w:rFonts w:asciiTheme="majorBidi" w:hAnsiTheme="majorBidi" w:cstheme="majorBidi"/>
          <w:sz w:val="24"/>
          <w:szCs w:val="24"/>
        </w:rPr>
      </w:pPr>
      <w:r w:rsidRPr="00D51597">
        <w:rPr>
          <w:rFonts w:asciiTheme="majorBidi" w:hAnsiTheme="majorBidi" w:cstheme="majorBidi"/>
          <w:sz w:val="24"/>
          <w:szCs w:val="24"/>
        </w:rPr>
        <w:t xml:space="preserve"> • [ATP] decreases </w:t>
      </w:r>
    </w:p>
    <w:p w:rsidR="00D51597" w:rsidRDefault="00D51597" w:rsidP="00D51597">
      <w:pPr>
        <w:shd w:val="clear" w:color="auto" w:fill="FFFFFF"/>
        <w:spacing w:before="100" w:beforeAutospacing="1" w:after="360" w:line="240" w:lineRule="auto"/>
        <w:jc w:val="both"/>
        <w:rPr>
          <w:rFonts w:asciiTheme="majorBidi" w:hAnsiTheme="majorBidi" w:cstheme="majorBidi"/>
          <w:sz w:val="24"/>
          <w:szCs w:val="24"/>
        </w:rPr>
      </w:pPr>
      <w:r w:rsidRPr="00D51597">
        <w:rPr>
          <w:rFonts w:asciiTheme="majorBidi" w:hAnsiTheme="majorBidi" w:cstheme="majorBidi"/>
          <w:sz w:val="24"/>
          <w:szCs w:val="24"/>
        </w:rPr>
        <w:t xml:space="preserve">• Small changes, 5 - 10%, are sufficient to limit the Na/K-ATPase and </w:t>
      </w:r>
      <w:proofErr w:type="spellStart"/>
      <w:r w:rsidRPr="00D51597">
        <w:rPr>
          <w:rFonts w:asciiTheme="majorBidi" w:hAnsiTheme="majorBidi" w:cstheme="majorBidi"/>
          <w:sz w:val="24"/>
          <w:szCs w:val="24"/>
        </w:rPr>
        <w:t>Ca</w:t>
      </w:r>
      <w:proofErr w:type="spellEnd"/>
      <w:r w:rsidRPr="00D51597">
        <w:rPr>
          <w:rFonts w:asciiTheme="majorBidi" w:hAnsiTheme="majorBidi" w:cstheme="majorBidi"/>
          <w:sz w:val="24"/>
          <w:szCs w:val="24"/>
        </w:rPr>
        <w:t xml:space="preserve">/Mg ATPase </w:t>
      </w:r>
    </w:p>
    <w:p w:rsidR="00D51597" w:rsidRDefault="00D51597" w:rsidP="00D51597">
      <w:pPr>
        <w:shd w:val="clear" w:color="auto" w:fill="FFFFFF"/>
        <w:spacing w:before="100" w:beforeAutospacing="1" w:after="360" w:line="240" w:lineRule="auto"/>
        <w:jc w:val="both"/>
        <w:rPr>
          <w:rFonts w:asciiTheme="majorBidi" w:hAnsiTheme="majorBidi" w:cstheme="majorBidi"/>
          <w:sz w:val="24"/>
          <w:szCs w:val="24"/>
        </w:rPr>
      </w:pPr>
      <w:r w:rsidRPr="00D51597">
        <w:rPr>
          <w:rFonts w:asciiTheme="majorBidi" w:hAnsiTheme="majorBidi" w:cstheme="majorBidi"/>
          <w:sz w:val="24"/>
          <w:szCs w:val="24"/>
        </w:rPr>
        <w:t>• Glycolytic capacity (glycogen stores) protects from ATP depletion but leads to acidification – Plasma and ER membranes swell – Enzyme kinetics change; proteins begin to denature – Chromatin clumps</w:t>
      </w:r>
    </w:p>
    <w:p w:rsidR="00D51597" w:rsidRPr="00D51597" w:rsidRDefault="00B865C6" w:rsidP="00D51597">
      <w:pPr>
        <w:shd w:val="clear" w:color="auto" w:fill="FFFFFF"/>
        <w:spacing w:before="100" w:beforeAutospacing="1" w:after="360" w:line="240" w:lineRule="auto"/>
        <w:jc w:val="both"/>
        <w:rPr>
          <w:rFonts w:asciiTheme="majorBidi" w:eastAsia="Times New Roman" w:hAnsiTheme="majorBidi" w:cstheme="majorBidi"/>
          <w:color w:val="999999"/>
          <w:spacing w:val="3"/>
          <w:sz w:val="24"/>
          <w:szCs w:val="24"/>
          <w:lang w:eastAsia="en-GB"/>
        </w:rPr>
      </w:pPr>
      <w:r>
        <w:rPr>
          <w:rFonts w:asciiTheme="majorBidi" w:eastAsia="Times New Roman" w:hAnsiTheme="majorBidi" w:cstheme="majorBidi"/>
          <w:noProof/>
          <w:color w:val="999999"/>
          <w:spacing w:val="3"/>
          <w:sz w:val="24"/>
          <w:szCs w:val="24"/>
          <w:lang w:eastAsia="en-GB"/>
        </w:rPr>
        <w:drawing>
          <wp:inline distT="0" distB="0" distL="0" distR="0">
            <wp:extent cx="5731510" cy="4249794"/>
            <wp:effectExtent l="0" t="0" r="2540" b="0"/>
            <wp:docPr id="5" name="صورة 5" descr="C:\Users\hp\Desktop\Screenshot 2022-09-17 19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 2022-09-17 1910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49794"/>
                    </a:xfrm>
                    <a:prstGeom prst="rect">
                      <a:avLst/>
                    </a:prstGeom>
                    <a:noFill/>
                    <a:ln>
                      <a:noFill/>
                    </a:ln>
                  </pic:spPr>
                </pic:pic>
              </a:graphicData>
            </a:graphic>
          </wp:inline>
        </w:drawing>
      </w:r>
    </w:p>
    <w:p w:rsidR="00B865C6" w:rsidRDefault="00B865C6" w:rsidP="00AE33D3">
      <w:pPr>
        <w:pStyle w:val="1"/>
        <w:shd w:val="clear" w:color="auto" w:fill="FFFFFF"/>
        <w:spacing w:before="0" w:beforeAutospacing="0" w:after="161" w:afterAutospacing="0" w:line="432" w:lineRule="atLeast"/>
        <w:rPr>
          <w:rFonts w:ascii="Playfair Display" w:hAnsi="Playfair Display"/>
          <w:b w:val="0"/>
          <w:bCs w:val="0"/>
          <w:color w:val="C2D69B" w:themeColor="accent3" w:themeTint="99"/>
        </w:rPr>
      </w:pPr>
    </w:p>
    <w:p w:rsidR="00AE33D3" w:rsidRPr="00C14014" w:rsidRDefault="00AE33D3" w:rsidP="00AE33D3">
      <w:pPr>
        <w:pStyle w:val="1"/>
        <w:shd w:val="clear" w:color="auto" w:fill="FFFFFF"/>
        <w:spacing w:before="0" w:beforeAutospacing="0" w:after="161" w:afterAutospacing="0" w:line="432" w:lineRule="atLeast"/>
        <w:rPr>
          <w:rFonts w:ascii="Playfair Display" w:hAnsi="Playfair Display"/>
          <w:b w:val="0"/>
          <w:bCs w:val="0"/>
          <w:color w:val="C2D69B" w:themeColor="accent3" w:themeTint="99"/>
        </w:rPr>
      </w:pPr>
      <w:r w:rsidRPr="00C14014">
        <w:rPr>
          <w:rFonts w:ascii="Playfair Display" w:hAnsi="Playfair Display"/>
          <w:b w:val="0"/>
          <w:bCs w:val="0"/>
          <w:color w:val="C2D69B" w:themeColor="accent3" w:themeTint="99"/>
        </w:rPr>
        <w:t>Types of necrosis</w:t>
      </w:r>
    </w:p>
    <w:p w:rsidR="00AE33D3" w:rsidRDefault="00AE33D3" w:rsidP="00AE33D3">
      <w:pPr>
        <w:shd w:val="clear" w:color="auto" w:fill="FFFFFF"/>
        <w:spacing w:before="100" w:beforeAutospacing="1"/>
        <w:rPr>
          <w:rFonts w:ascii="minion-pro" w:hAnsi="minion-pro"/>
          <w:color w:val="999999"/>
          <w:spacing w:val="3"/>
          <w:sz w:val="26"/>
          <w:szCs w:val="26"/>
        </w:rPr>
      </w:pPr>
      <w:r>
        <w:rPr>
          <w:rFonts w:ascii="minion-pro" w:hAnsi="minion-pro"/>
          <w:color w:val="999999"/>
          <w:spacing w:val="3"/>
          <w:sz w:val="26"/>
          <w:szCs w:val="26"/>
        </w:rPr>
        <w:t xml:space="preserve">Depending on where (such as which organ) and what type of damage occurred in the body, necrosis will have a specific morphological pattern. There are six distinct patterns that are identifiable, and by identifying the pattern, an underlying cause could be identified. Let’s have a look at: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w:t>
      </w:r>
      <w:proofErr w:type="spellStart"/>
      <w:r>
        <w:rPr>
          <w:rFonts w:ascii="minion-pro" w:hAnsi="minion-pro"/>
          <w:color w:val="999999"/>
          <w:spacing w:val="3"/>
          <w:sz w:val="26"/>
          <w:szCs w:val="26"/>
        </w:rPr>
        <w:t>caseous</w:t>
      </w:r>
      <w:proofErr w:type="spellEnd"/>
      <w:r>
        <w:rPr>
          <w:rFonts w:ascii="minion-pro" w:hAnsi="minion-pro"/>
          <w:color w:val="999999"/>
          <w:spacing w:val="3"/>
          <w:sz w:val="26"/>
          <w:szCs w:val="26"/>
        </w:rPr>
        <w:t xml:space="preserve">, gangrenous, fat and </w:t>
      </w:r>
      <w:proofErr w:type="spellStart"/>
      <w:r>
        <w:rPr>
          <w:rFonts w:ascii="minion-pro" w:hAnsi="minion-pro"/>
          <w:color w:val="999999"/>
          <w:spacing w:val="3"/>
          <w:sz w:val="26"/>
          <w:szCs w:val="26"/>
        </w:rPr>
        <w:t>fibrinoid</w:t>
      </w:r>
      <w:proofErr w:type="spellEnd"/>
      <w:r>
        <w:rPr>
          <w:rFonts w:ascii="minion-pro" w:hAnsi="minion-pro"/>
          <w:color w:val="999999"/>
          <w:spacing w:val="3"/>
          <w:sz w:val="26"/>
          <w:szCs w:val="26"/>
        </w:rPr>
        <w:t xml:space="preserve"> necrosis.</w:t>
      </w:r>
    </w:p>
    <w:p w:rsidR="00AE33D3" w:rsidRPr="00C14014" w:rsidRDefault="00AE33D3" w:rsidP="00AE33D3">
      <w:pPr>
        <w:pStyle w:val="2"/>
        <w:shd w:val="clear" w:color="auto" w:fill="FFFFFF"/>
        <w:spacing w:before="0" w:line="432" w:lineRule="atLeast"/>
        <w:rPr>
          <w:rFonts w:ascii="Playfair Display" w:hAnsi="Playfair Display"/>
          <w:b w:val="0"/>
          <w:bCs w:val="0"/>
          <w:color w:val="244061" w:themeColor="accent1" w:themeShade="80"/>
          <w:sz w:val="40"/>
          <w:szCs w:val="44"/>
        </w:rPr>
      </w:pPr>
      <w:proofErr w:type="spellStart"/>
      <w:r w:rsidRPr="00C14014">
        <w:rPr>
          <w:rFonts w:ascii="Playfair Display" w:hAnsi="Playfair Display"/>
          <w:b w:val="0"/>
          <w:bCs w:val="0"/>
          <w:color w:val="244061" w:themeColor="accent1" w:themeShade="80"/>
          <w:sz w:val="30"/>
          <w:szCs w:val="32"/>
        </w:rPr>
        <w:t>Coagulative</w:t>
      </w:r>
      <w:proofErr w:type="spellEnd"/>
      <w:r w:rsidR="00C14014">
        <w:rPr>
          <w:rFonts w:ascii="Playfair Display" w:hAnsi="Playfair Display"/>
          <w:b w:val="0"/>
          <w:bCs w:val="0"/>
          <w:color w:val="244061" w:themeColor="accent1" w:themeShade="80"/>
          <w:sz w:val="30"/>
          <w:szCs w:val="32"/>
        </w:rPr>
        <w:t xml:space="preserve"> necrosis</w:t>
      </w:r>
    </w:p>
    <w:p w:rsidR="00AE33D3" w:rsidRDefault="00AE33D3" w:rsidP="00AE33D3">
      <w:pPr>
        <w:shd w:val="clear" w:color="auto" w:fill="FFFFFF"/>
        <w:spacing w:before="100" w:beforeAutospacing="1" w:after="360"/>
        <w:rPr>
          <w:rFonts w:ascii="minion-pro" w:hAnsi="minion-pro"/>
          <w:color w:val="999999"/>
          <w:spacing w:val="3"/>
          <w:sz w:val="26"/>
          <w:szCs w:val="26"/>
        </w:rPr>
      </w:pP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generally occurs due to an infarct (lack of blood flow from an obstruction causing </w:t>
      </w:r>
      <w:proofErr w:type="spellStart"/>
      <w:r>
        <w:rPr>
          <w:rFonts w:ascii="minion-pro" w:hAnsi="minion-pro"/>
          <w:color w:val="999999"/>
          <w:spacing w:val="3"/>
          <w:sz w:val="26"/>
          <w:szCs w:val="26"/>
        </w:rPr>
        <w:t>ischaemia</w:t>
      </w:r>
      <w:proofErr w:type="spellEnd"/>
      <w:r>
        <w:rPr>
          <w:rFonts w:ascii="minion-pro" w:hAnsi="minion-pro"/>
          <w:color w:val="999999"/>
          <w:spacing w:val="3"/>
          <w:sz w:val="26"/>
          <w:szCs w:val="26"/>
        </w:rPr>
        <w:t>) and can occur in all the cells of the body except the brain. The heart, kidney, adrenal glands or spleen are good examples of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Cells that undergo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can become dry, hard, and white. What is interesting is that gel-like appearance occurs in dead tissues, but the architecture of the cells is maintained for at least some days. Coagulation occurs as the proteins are degraded and denatured, and an opaque film starts to form.</w:t>
      </w:r>
    </w:p>
    <w:p w:rsidR="00AE33D3" w:rsidRDefault="00AE33D3" w:rsidP="00AE33D3">
      <w:pPr>
        <w:shd w:val="clear" w:color="auto" w:fill="FFFFFF"/>
        <w:spacing w:before="100" w:beforeAutospacing="1" w:after="360"/>
        <w:rPr>
          <w:rFonts w:ascii="minion-pro" w:hAnsi="minion-pro"/>
          <w:color w:val="999999"/>
          <w:spacing w:val="3"/>
          <w:sz w:val="26"/>
          <w:szCs w:val="26"/>
        </w:rPr>
      </w:pPr>
      <w:r>
        <w:rPr>
          <w:rStyle w:val="a5"/>
          <w:rFonts w:ascii="minion-pro" w:hAnsi="minion-pro"/>
          <w:color w:val="999999"/>
          <w:spacing w:val="3"/>
          <w:sz w:val="26"/>
          <w:szCs w:val="26"/>
        </w:rPr>
        <w:t>Gross appearance:</w:t>
      </w:r>
      <w:r>
        <w:rPr>
          <w:rFonts w:ascii="minion-pro" w:hAnsi="minion-pro"/>
          <w:color w:val="999999"/>
          <w:spacing w:val="3"/>
          <w:sz w:val="26"/>
          <w:szCs w:val="26"/>
        </w:rPr>
        <w:t xml:space="preserve"> a pale segment may be seen in contrast to surrounding healthy tissues. The segment may be hard to the touch.</w:t>
      </w:r>
    </w:p>
    <w:p w:rsidR="00AE33D3" w:rsidRDefault="00AE33D3" w:rsidP="00AE33D3">
      <w:pPr>
        <w:shd w:val="clear" w:color="auto" w:fill="FFFFFF"/>
        <w:spacing w:before="100" w:beforeAutospacing="1" w:after="0"/>
        <w:rPr>
          <w:rFonts w:ascii="minion-pro" w:hAnsi="minion-pro"/>
          <w:color w:val="999999"/>
          <w:spacing w:val="3"/>
          <w:sz w:val="26"/>
          <w:szCs w:val="26"/>
        </w:rPr>
      </w:pPr>
      <w:r>
        <w:rPr>
          <w:rStyle w:val="a5"/>
          <w:rFonts w:ascii="minion-pro" w:hAnsi="minion-pro"/>
          <w:color w:val="999999"/>
          <w:spacing w:val="3"/>
          <w:sz w:val="26"/>
          <w:szCs w:val="26"/>
        </w:rPr>
        <w:t>Microscopic appearance:</w:t>
      </w:r>
      <w:r>
        <w:rPr>
          <w:rFonts w:ascii="minion-pro" w:hAnsi="minion-pro"/>
          <w:color w:val="999999"/>
          <w:spacing w:val="3"/>
          <w:sz w:val="26"/>
          <w:szCs w:val="26"/>
        </w:rPr>
        <w:t xml:space="preserve"> in an H&amp;E staining tissue, eosinophilia like-cell (cells presenting pink on a histology slide) will be noticeable. </w:t>
      </w:r>
      <w:proofErr w:type="spellStart"/>
      <w:r>
        <w:rPr>
          <w:rFonts w:ascii="minion-pro" w:hAnsi="minion-pro"/>
          <w:color w:val="999999"/>
          <w:spacing w:val="3"/>
          <w:sz w:val="26"/>
          <w:szCs w:val="26"/>
        </w:rPr>
        <w:t>Anucleated</w:t>
      </w:r>
      <w:proofErr w:type="spellEnd"/>
      <w:r>
        <w:rPr>
          <w:rFonts w:ascii="minion-pro" w:hAnsi="minion-pro"/>
          <w:color w:val="999999"/>
          <w:spacing w:val="3"/>
          <w:sz w:val="26"/>
          <w:szCs w:val="26"/>
        </w:rPr>
        <w:t xml:space="preserve"> cells (cells without a nucleus) should be observable with preserved cell outlines.</w:t>
      </w:r>
    </w:p>
    <w:p w:rsidR="000A72FA" w:rsidRDefault="000A72FA"/>
    <w:p w:rsidR="00AE33D3" w:rsidRDefault="00AE33D3" w:rsidP="00AE33D3">
      <w:r>
        <w:rPr>
          <w:noProof/>
          <w:lang w:eastAsia="en-GB"/>
        </w:rPr>
        <w:drawing>
          <wp:inline distT="0" distB="0" distL="0" distR="0" wp14:anchorId="4E27BFA9" wp14:editId="65F098EC">
            <wp:extent cx="1735015" cy="1604806"/>
            <wp:effectExtent l="0" t="0" r="0" b="0"/>
            <wp:docPr id="1" name="صورة 1" descr="Figure 2: Demonstrate the gross appearance of a kidney. Notice the yellow necrotic portion.Figure from: Robbins and Cotran pathologic basis of disease, 9th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Demonstrate the gross appearance of a kidney. Notice the yellow necrotic portion.Figure from: Robbins and Cotran pathologic basis of disease, 9th 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709" cy="1606373"/>
                    </a:xfrm>
                    <a:prstGeom prst="rect">
                      <a:avLst/>
                    </a:prstGeom>
                    <a:noFill/>
                    <a:ln>
                      <a:noFill/>
                    </a:ln>
                  </pic:spPr>
                </pic:pic>
              </a:graphicData>
            </a:graphic>
          </wp:inline>
        </w:drawing>
      </w:r>
      <w:r w:rsidRPr="00AE33D3">
        <w:rPr>
          <w:noProof/>
          <w:lang w:eastAsia="en-GB"/>
        </w:rPr>
        <w:drawing>
          <wp:inline distT="0" distB="0" distL="0" distR="0" wp14:anchorId="5A279077" wp14:editId="3ADE134D">
            <wp:extent cx="2444262" cy="2239107"/>
            <wp:effectExtent l="0" t="0" r="0" b="8890"/>
            <wp:docPr id="2" name="صورة 2" descr="Figure 3: Demonstrate the histology slide of the kidney in figure 2. The green star shows healthy cells that are less pink and have nuclei present. The blue star is a Bowman's capsule. The yellow star indicates the necrotic portion. Notice tha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Demonstrate the histology slide of the kidney in figure 2. The green star shows healthy cells that are less pink and have nuclei present. The blue star is a Bowman's capsule. The yellow star indicates the necrotic portion. Notice that th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239" cy="2240918"/>
                    </a:xfrm>
                    <a:prstGeom prst="rect">
                      <a:avLst/>
                    </a:prstGeom>
                    <a:noFill/>
                    <a:ln>
                      <a:noFill/>
                    </a:ln>
                  </pic:spPr>
                </pic:pic>
              </a:graphicData>
            </a:graphic>
          </wp:inline>
        </w:drawing>
      </w:r>
    </w:p>
    <w:p w:rsidR="00AE33D3" w:rsidRDefault="00AE33D3" w:rsidP="00AE33D3"/>
    <w:p w:rsidR="00AE33D3" w:rsidRDefault="00AE33D3" w:rsidP="00AE33D3"/>
    <w:p w:rsidR="00AE33D3" w:rsidRPr="006C6DF7" w:rsidRDefault="00AE33D3" w:rsidP="00AE33D3">
      <w:pPr>
        <w:pStyle w:val="2"/>
        <w:shd w:val="clear" w:color="auto" w:fill="FFFFFF"/>
        <w:spacing w:before="0" w:line="432" w:lineRule="atLeast"/>
        <w:rPr>
          <w:rFonts w:ascii="Playfair Display" w:hAnsi="Playfair Display"/>
          <w:b w:val="0"/>
          <w:bCs w:val="0"/>
          <w:color w:val="000000"/>
          <w:sz w:val="30"/>
          <w:szCs w:val="32"/>
        </w:rPr>
      </w:pPr>
      <w:bookmarkStart w:id="0" w:name="_GoBack"/>
      <w:proofErr w:type="spellStart"/>
      <w:r w:rsidRPr="006C6DF7">
        <w:rPr>
          <w:rFonts w:ascii="Playfair Display" w:hAnsi="Playfair Display"/>
          <w:b w:val="0"/>
          <w:bCs w:val="0"/>
          <w:color w:val="000000"/>
          <w:sz w:val="30"/>
          <w:szCs w:val="32"/>
        </w:rPr>
        <w:t>Liquefactive</w:t>
      </w:r>
      <w:proofErr w:type="spellEnd"/>
      <w:r w:rsidR="006C6DF7">
        <w:rPr>
          <w:rFonts w:ascii="Playfair Display" w:hAnsi="Playfair Display"/>
          <w:b w:val="0"/>
          <w:bCs w:val="0"/>
          <w:color w:val="000000"/>
          <w:sz w:val="30"/>
          <w:szCs w:val="32"/>
        </w:rPr>
        <w:t xml:space="preserve"> necrosis</w:t>
      </w:r>
    </w:p>
    <w:bookmarkEnd w:id="0"/>
    <w:p w:rsidR="00AE33D3" w:rsidRDefault="00AE33D3" w:rsidP="00AE33D3">
      <w:pPr>
        <w:shd w:val="clear" w:color="auto" w:fill="FFFFFF"/>
        <w:spacing w:before="100" w:beforeAutospacing="1" w:after="360"/>
        <w:rPr>
          <w:rFonts w:ascii="minion-pro" w:hAnsi="minion-pro"/>
          <w:color w:val="999999"/>
          <w:spacing w:val="3"/>
          <w:sz w:val="26"/>
          <w:szCs w:val="26"/>
        </w:rPr>
      </w:pP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can be associated from bacterial, viruses, parasites or fungal infections. Unlike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forms a viscous liquid mass as the dead cells are being digested. The micro-organisms can release enzymes to degrade cells and initiate an immune and inflammatory response. Cellular dissolution and digestion of dying cells may also release further enzymes, which speeds up the liquefying process. The micro-organisms stimulate the leukocyte to home-in on the necrotic area and release powerful hydrolytic enzymes (such as lysozymes) which causes local damage and cells to be lysed, causing a fluid phase. The enzymes responsible for liquefaction are derived from either bacterial hydrolytic enzymes or </w:t>
      </w:r>
      <w:proofErr w:type="spellStart"/>
      <w:r>
        <w:rPr>
          <w:rFonts w:ascii="minion-pro" w:hAnsi="minion-pro"/>
          <w:color w:val="999999"/>
          <w:spacing w:val="3"/>
          <w:sz w:val="26"/>
          <w:szCs w:val="26"/>
        </w:rPr>
        <w:t>lysosomal</w:t>
      </w:r>
      <w:proofErr w:type="spellEnd"/>
      <w:r>
        <w:rPr>
          <w:rFonts w:ascii="minion-pro" w:hAnsi="minion-pro"/>
          <w:color w:val="999999"/>
          <w:spacing w:val="3"/>
          <w:sz w:val="26"/>
          <w:szCs w:val="26"/>
        </w:rPr>
        <w:t xml:space="preserve"> hydrolytic enzymes. These are proteases (collagenases, </w:t>
      </w:r>
      <w:proofErr w:type="spellStart"/>
      <w:r>
        <w:rPr>
          <w:rFonts w:ascii="minion-pro" w:hAnsi="minion-pro"/>
          <w:color w:val="999999"/>
          <w:spacing w:val="3"/>
          <w:sz w:val="26"/>
          <w:szCs w:val="26"/>
        </w:rPr>
        <w:t>elastases</w:t>
      </w:r>
      <w:proofErr w:type="spellEnd"/>
      <w:r>
        <w:rPr>
          <w:rFonts w:ascii="minion-pro" w:hAnsi="minion-pro"/>
          <w:color w:val="999999"/>
          <w:spacing w:val="3"/>
          <w:sz w:val="26"/>
          <w:szCs w:val="26"/>
        </w:rPr>
        <w:t xml:space="preserve">), </w:t>
      </w:r>
      <w:proofErr w:type="spellStart"/>
      <w:r>
        <w:rPr>
          <w:rFonts w:ascii="minion-pro" w:hAnsi="minion-pro"/>
          <w:color w:val="999999"/>
          <w:spacing w:val="3"/>
          <w:sz w:val="26"/>
          <w:szCs w:val="26"/>
        </w:rPr>
        <w:t>DNases</w:t>
      </w:r>
      <w:proofErr w:type="spellEnd"/>
      <w:r>
        <w:rPr>
          <w:rFonts w:ascii="minion-pro" w:hAnsi="minion-pro"/>
          <w:color w:val="999999"/>
          <w:spacing w:val="3"/>
          <w:sz w:val="26"/>
          <w:szCs w:val="26"/>
        </w:rPr>
        <w:t xml:space="preserve"> and </w:t>
      </w:r>
      <w:proofErr w:type="spellStart"/>
      <w:r>
        <w:rPr>
          <w:rFonts w:ascii="minion-pro" w:hAnsi="minion-pro"/>
          <w:color w:val="999999"/>
          <w:spacing w:val="3"/>
          <w:sz w:val="26"/>
          <w:szCs w:val="26"/>
        </w:rPr>
        <w:t>lysosomal</w:t>
      </w:r>
      <w:proofErr w:type="spellEnd"/>
      <w:r>
        <w:rPr>
          <w:rFonts w:ascii="minion-pro" w:hAnsi="minion-pro"/>
          <w:color w:val="999999"/>
          <w:spacing w:val="3"/>
          <w:sz w:val="26"/>
          <w:szCs w:val="26"/>
        </w:rPr>
        <w:t xml:space="preserve"> enzymes.</w:t>
      </w:r>
      <w:r w:rsidR="00A44CE4">
        <w:rPr>
          <w:rFonts w:ascii="minion-pro" w:hAnsi="minion-pro"/>
          <w:color w:val="999999"/>
          <w:spacing w:val="3"/>
          <w:sz w:val="26"/>
          <w:szCs w:val="26"/>
        </w:rPr>
        <w:t>-</w:t>
      </w:r>
    </w:p>
    <w:p w:rsidR="00AE33D3" w:rsidRDefault="00AE33D3" w:rsidP="00AE33D3">
      <w:pPr>
        <w:shd w:val="clear" w:color="auto" w:fill="FFFFFF"/>
        <w:spacing w:before="100" w:beforeAutospacing="1" w:after="360"/>
        <w:rPr>
          <w:rFonts w:ascii="minion-pro" w:hAnsi="minion-pro"/>
          <w:color w:val="999999"/>
          <w:spacing w:val="3"/>
          <w:sz w:val="26"/>
          <w:szCs w:val="26"/>
        </w:rPr>
      </w:pPr>
      <w:r>
        <w:rPr>
          <w:rFonts w:ascii="minion-pro" w:hAnsi="minion-pro"/>
          <w:color w:val="999999"/>
          <w:spacing w:val="3"/>
          <w:sz w:val="26"/>
          <w:szCs w:val="26"/>
        </w:rPr>
        <w:t xml:space="preserve">A creamy yellow liquid should be present as lots of leukocytes are found to be dead, this is generally called pus. Interestingly, an infarct that involves the nervous system (such as the brain) should present as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but does not occur, instead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is present. It is not fully explained why the nervous system displays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without the cause of an infection, but it is suggested that the nervous system does hold a higher amount of </w:t>
      </w:r>
      <w:proofErr w:type="spellStart"/>
      <w:r>
        <w:rPr>
          <w:rFonts w:ascii="minion-pro" w:hAnsi="minion-pro"/>
          <w:color w:val="999999"/>
          <w:spacing w:val="3"/>
          <w:sz w:val="26"/>
          <w:szCs w:val="26"/>
        </w:rPr>
        <w:t>lysosomal</w:t>
      </w:r>
      <w:proofErr w:type="spellEnd"/>
      <w:r>
        <w:rPr>
          <w:rFonts w:ascii="minion-pro" w:hAnsi="minion-pro"/>
          <w:color w:val="999999"/>
          <w:spacing w:val="3"/>
          <w:sz w:val="26"/>
          <w:szCs w:val="26"/>
        </w:rPr>
        <w:t xml:space="preserve"> content, which leads to autolysis and an increased opportunity for these enzymes to digest the cells in the brain.</w:t>
      </w:r>
    </w:p>
    <w:p w:rsidR="00AE33D3" w:rsidRDefault="00AE33D3" w:rsidP="00AE33D3"/>
    <w:p w:rsidR="00AE33D3" w:rsidRPr="00AE33D3" w:rsidRDefault="00AE33D3" w:rsidP="00AE33D3">
      <w:pPr>
        <w:shd w:val="clear" w:color="auto" w:fill="FFFFFF"/>
        <w:spacing w:before="100" w:beforeAutospacing="1" w:after="360" w:line="240" w:lineRule="auto"/>
        <w:rPr>
          <w:rFonts w:ascii="minion-pro" w:eastAsia="Times New Roman" w:hAnsi="minion-pro" w:cs="Times New Roman"/>
          <w:color w:val="999999"/>
          <w:spacing w:val="3"/>
          <w:sz w:val="26"/>
          <w:szCs w:val="26"/>
          <w:lang w:eastAsia="en-GB"/>
        </w:rPr>
      </w:pPr>
      <w:r w:rsidRPr="00AE33D3">
        <w:rPr>
          <w:rFonts w:ascii="minion-pro" w:eastAsia="Times New Roman" w:hAnsi="minion-pro" w:cs="Times New Roman"/>
          <w:b/>
          <w:bCs/>
          <w:color w:val="999999"/>
          <w:spacing w:val="3"/>
          <w:sz w:val="26"/>
          <w:szCs w:val="26"/>
          <w:lang w:eastAsia="en-GB"/>
        </w:rPr>
        <w:t>Gross appearance:</w:t>
      </w:r>
      <w:r w:rsidRPr="00AE33D3">
        <w:rPr>
          <w:rFonts w:ascii="minion-pro" w:eastAsia="Times New Roman" w:hAnsi="minion-pro" w:cs="Times New Roman"/>
          <w:color w:val="999999"/>
          <w:spacing w:val="3"/>
          <w:sz w:val="26"/>
          <w:szCs w:val="26"/>
          <w:lang w:eastAsia="en-GB"/>
        </w:rPr>
        <w:t xml:space="preserve"> liquid-like layer can be seen; pus should be present. Yellowing, softening or swelling of the tissue should be seen. </w:t>
      </w:r>
      <w:proofErr w:type="spellStart"/>
      <w:r w:rsidRPr="00AE33D3">
        <w:rPr>
          <w:rFonts w:ascii="minion-pro" w:eastAsia="Times New Roman" w:hAnsi="minion-pro" w:cs="Times New Roman"/>
          <w:color w:val="999999"/>
          <w:spacing w:val="3"/>
          <w:sz w:val="26"/>
          <w:szCs w:val="26"/>
          <w:lang w:eastAsia="en-GB"/>
        </w:rPr>
        <w:t>Malacia</w:t>
      </w:r>
      <w:proofErr w:type="spellEnd"/>
      <w:r w:rsidRPr="00AE33D3">
        <w:rPr>
          <w:rFonts w:ascii="minion-pro" w:eastAsia="Times New Roman" w:hAnsi="minion-pro" w:cs="Times New Roman"/>
          <w:color w:val="999999"/>
          <w:spacing w:val="3"/>
          <w:sz w:val="26"/>
          <w:szCs w:val="26"/>
          <w:lang w:eastAsia="en-GB"/>
        </w:rPr>
        <w:t xml:space="preserve"> (softening, or loss of consistency) should be present. A cystic space should be present for tissue resolution.</w:t>
      </w:r>
    </w:p>
    <w:p w:rsidR="00AE33D3" w:rsidRPr="00AE33D3" w:rsidRDefault="00AE33D3" w:rsidP="00AE33D3">
      <w:pPr>
        <w:shd w:val="clear" w:color="auto" w:fill="FFFFFF"/>
        <w:spacing w:before="100" w:beforeAutospacing="1" w:after="0" w:line="240" w:lineRule="auto"/>
        <w:rPr>
          <w:rFonts w:ascii="minion-pro" w:eastAsia="Times New Roman" w:hAnsi="minion-pro" w:cs="Times New Roman"/>
          <w:color w:val="999999"/>
          <w:spacing w:val="3"/>
          <w:sz w:val="26"/>
          <w:szCs w:val="26"/>
          <w:lang w:eastAsia="en-GB"/>
        </w:rPr>
      </w:pPr>
      <w:r w:rsidRPr="00AE33D3">
        <w:rPr>
          <w:rFonts w:ascii="minion-pro" w:eastAsia="Times New Roman" w:hAnsi="minion-pro" w:cs="Times New Roman"/>
          <w:b/>
          <w:bCs/>
          <w:color w:val="999999"/>
          <w:spacing w:val="3"/>
          <w:sz w:val="26"/>
          <w:szCs w:val="26"/>
          <w:lang w:eastAsia="en-GB"/>
        </w:rPr>
        <w:t xml:space="preserve">Microscopic appearance: </w:t>
      </w:r>
      <w:r w:rsidRPr="00AE33D3">
        <w:rPr>
          <w:rFonts w:ascii="minion-pro" w:eastAsia="Times New Roman" w:hAnsi="minion-pro" w:cs="Times New Roman"/>
          <w:color w:val="999999"/>
          <w:spacing w:val="3"/>
          <w:sz w:val="26"/>
          <w:szCs w:val="26"/>
          <w:lang w:eastAsia="en-GB"/>
        </w:rPr>
        <w:t>macrophages and neutrophils, both dead and alive, should be present. Debris and lysed cells should be seen with inflammation. Partial space should be filled with lipids and debris. There is a loss of neurons and glial cells, with the formation of clear space.</w:t>
      </w:r>
    </w:p>
    <w:p w:rsidR="00AE33D3" w:rsidRPr="00AE33D3" w:rsidRDefault="00AE33D3" w:rsidP="00AE33D3">
      <w:pPr>
        <w:shd w:val="clear" w:color="auto" w:fill="FFFFFF"/>
        <w:spacing w:after="0" w:line="0" w:lineRule="auto"/>
        <w:jc w:val="center"/>
        <w:rPr>
          <w:rFonts w:ascii="minion-pro" w:eastAsia="Times New Roman" w:hAnsi="minion-pro" w:cs="Times New Roman"/>
          <w:color w:val="999999"/>
          <w:spacing w:val="3"/>
          <w:sz w:val="26"/>
          <w:szCs w:val="26"/>
          <w:lang w:eastAsia="en-GB"/>
        </w:rPr>
      </w:pPr>
      <w:r>
        <w:rPr>
          <w:rFonts w:ascii="minion-pro" w:eastAsia="Times New Roman" w:hAnsi="minion-pro" w:cs="Times New Roman"/>
          <w:noProof/>
          <w:color w:val="999999"/>
          <w:spacing w:val="3"/>
          <w:sz w:val="26"/>
          <w:szCs w:val="26"/>
          <w:lang w:eastAsia="en-GB"/>
        </w:rPr>
        <w:drawing>
          <wp:inline distT="0" distB="0" distL="0" distR="0" wp14:anchorId="7497444A" wp14:editId="6A23CA7C">
            <wp:extent cx="2464455" cy="1957754"/>
            <wp:effectExtent l="0" t="0" r="0" b="4445"/>
            <wp:docPr id="4" name="صورة 4" descr="Figure 4: Demonstrates liquefactive necrosis. In this particular case, there has been an infarct in the brain. Coagulative necrosis does not occur at the nervous system.Figure from: Robbins and Cotran pathologic basis of disease, 9th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Demonstrates liquefactive necrosis. In this particular case, there has been an infarct in the brain. Coagulative necrosis does not occur at the nervous system.Figure from: Robbins and Cotran pathologic basis of disease, 9th 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4518" cy="1957804"/>
                    </a:xfrm>
                    <a:prstGeom prst="rect">
                      <a:avLst/>
                    </a:prstGeom>
                    <a:noFill/>
                    <a:ln>
                      <a:noFill/>
                    </a:ln>
                  </pic:spPr>
                </pic:pic>
              </a:graphicData>
            </a:graphic>
          </wp:inline>
        </w:drawing>
      </w:r>
    </w:p>
    <w:p w:rsidR="00AE33D3" w:rsidRPr="00AE33D3" w:rsidRDefault="00AE33D3" w:rsidP="00AE33D3">
      <w:pPr>
        <w:shd w:val="clear" w:color="auto" w:fill="FFFFFF"/>
        <w:spacing w:after="360" w:line="360" w:lineRule="atLeast"/>
        <w:rPr>
          <w:rFonts w:ascii="Lato" w:eastAsia="Times New Roman" w:hAnsi="Lato" w:cs="Times New Roman"/>
          <w:color w:val="999999"/>
          <w:sz w:val="24"/>
          <w:szCs w:val="24"/>
          <w:lang w:eastAsia="en-GB"/>
        </w:rPr>
      </w:pPr>
      <w:r w:rsidRPr="00AE33D3">
        <w:rPr>
          <w:rFonts w:ascii="Lato" w:eastAsia="Times New Roman" w:hAnsi="Lato" w:cs="Times New Roman"/>
          <w:i/>
          <w:iCs/>
          <w:color w:val="999999"/>
          <w:sz w:val="24"/>
          <w:szCs w:val="24"/>
          <w:lang w:eastAsia="en-GB"/>
        </w:rPr>
        <w:t xml:space="preserve">Figure 4: Demonstrates </w:t>
      </w:r>
      <w:proofErr w:type="spellStart"/>
      <w:r w:rsidRPr="00AE33D3">
        <w:rPr>
          <w:rFonts w:ascii="Lato" w:eastAsia="Times New Roman" w:hAnsi="Lato" w:cs="Times New Roman"/>
          <w:i/>
          <w:iCs/>
          <w:color w:val="999999"/>
          <w:sz w:val="24"/>
          <w:szCs w:val="24"/>
          <w:lang w:eastAsia="en-GB"/>
        </w:rPr>
        <w:t>liquefactive</w:t>
      </w:r>
      <w:proofErr w:type="spellEnd"/>
      <w:r w:rsidRPr="00AE33D3">
        <w:rPr>
          <w:rFonts w:ascii="Lato" w:eastAsia="Times New Roman" w:hAnsi="Lato" w:cs="Times New Roman"/>
          <w:i/>
          <w:iCs/>
          <w:color w:val="999999"/>
          <w:sz w:val="24"/>
          <w:szCs w:val="24"/>
          <w:lang w:eastAsia="en-GB"/>
        </w:rPr>
        <w:t xml:space="preserve"> necrosis. In this particular case, there has been an infarct in the brain. </w:t>
      </w:r>
      <w:proofErr w:type="spellStart"/>
      <w:r w:rsidRPr="00AE33D3">
        <w:rPr>
          <w:rFonts w:ascii="Lato" w:eastAsia="Times New Roman" w:hAnsi="Lato" w:cs="Times New Roman"/>
          <w:i/>
          <w:iCs/>
          <w:color w:val="999999"/>
          <w:sz w:val="24"/>
          <w:szCs w:val="24"/>
          <w:lang w:eastAsia="en-GB"/>
        </w:rPr>
        <w:t>Coagulative</w:t>
      </w:r>
      <w:proofErr w:type="spellEnd"/>
      <w:r w:rsidRPr="00AE33D3">
        <w:rPr>
          <w:rFonts w:ascii="Lato" w:eastAsia="Times New Roman" w:hAnsi="Lato" w:cs="Times New Roman"/>
          <w:i/>
          <w:iCs/>
          <w:color w:val="999999"/>
          <w:sz w:val="24"/>
          <w:szCs w:val="24"/>
          <w:lang w:eastAsia="en-GB"/>
        </w:rPr>
        <w:t xml:space="preserve"> necrosis does not occur at the nervous system.</w:t>
      </w:r>
    </w:p>
    <w:p w:rsidR="00AE33D3" w:rsidRPr="00AE33D3" w:rsidRDefault="00AE33D3" w:rsidP="00AE33D3">
      <w:pPr>
        <w:shd w:val="clear" w:color="auto" w:fill="FFFFFF"/>
        <w:spacing w:before="100" w:beforeAutospacing="1" w:after="360" w:line="360" w:lineRule="atLeast"/>
        <w:rPr>
          <w:rFonts w:ascii="Lato" w:eastAsia="Times New Roman" w:hAnsi="Lato" w:cs="Times New Roman"/>
          <w:color w:val="999999"/>
          <w:sz w:val="24"/>
          <w:szCs w:val="24"/>
          <w:lang w:eastAsia="en-GB"/>
        </w:rPr>
      </w:pPr>
      <w:r w:rsidRPr="00AE33D3">
        <w:rPr>
          <w:rFonts w:ascii="Lato" w:eastAsia="Times New Roman" w:hAnsi="Lato" w:cs="Times New Roman"/>
          <w:i/>
          <w:iCs/>
          <w:color w:val="999999"/>
          <w:sz w:val="24"/>
          <w:szCs w:val="24"/>
          <w:lang w:eastAsia="en-GB"/>
        </w:rPr>
        <w:t xml:space="preserve">Figure from: </w:t>
      </w:r>
      <w:hyperlink r:id="rId11" w:tgtFrame="_blank" w:history="1">
        <w:r w:rsidRPr="00AE33D3">
          <w:rPr>
            <w:rFonts w:ascii="Lato" w:eastAsia="Times New Roman" w:hAnsi="Lato" w:cs="Times New Roman"/>
            <w:i/>
            <w:iCs/>
            <w:color w:val="60C7BF"/>
            <w:sz w:val="24"/>
            <w:szCs w:val="24"/>
            <w:lang w:eastAsia="en-GB"/>
          </w:rPr>
          <w:t xml:space="preserve">Robbins and </w:t>
        </w:r>
        <w:proofErr w:type="spellStart"/>
        <w:r w:rsidRPr="00AE33D3">
          <w:rPr>
            <w:rFonts w:ascii="Lato" w:eastAsia="Times New Roman" w:hAnsi="Lato" w:cs="Times New Roman"/>
            <w:i/>
            <w:iCs/>
            <w:color w:val="60C7BF"/>
            <w:sz w:val="24"/>
            <w:szCs w:val="24"/>
            <w:lang w:eastAsia="en-GB"/>
          </w:rPr>
          <w:t>Cotran</w:t>
        </w:r>
        <w:proofErr w:type="spellEnd"/>
        <w:r w:rsidRPr="00AE33D3">
          <w:rPr>
            <w:rFonts w:ascii="Lato" w:eastAsia="Times New Roman" w:hAnsi="Lato" w:cs="Times New Roman"/>
            <w:i/>
            <w:iCs/>
            <w:color w:val="60C7BF"/>
            <w:sz w:val="24"/>
            <w:szCs w:val="24"/>
            <w:lang w:eastAsia="en-GB"/>
          </w:rPr>
          <w:t xml:space="preserve"> pathologic basis of disease</w:t>
        </w:r>
      </w:hyperlink>
      <w:r w:rsidRPr="00AE33D3">
        <w:rPr>
          <w:rFonts w:ascii="Lato" w:eastAsia="Times New Roman" w:hAnsi="Lato" w:cs="Times New Roman"/>
          <w:i/>
          <w:iCs/>
          <w:color w:val="999999"/>
          <w:sz w:val="24"/>
          <w:szCs w:val="24"/>
          <w:lang w:eastAsia="en-GB"/>
        </w:rPr>
        <w:t>, 9th ed.</w:t>
      </w:r>
    </w:p>
    <w:p w:rsidR="00AE33D3" w:rsidRPr="00AE33D3" w:rsidRDefault="00AE33D3" w:rsidP="00AE33D3">
      <w:pPr>
        <w:shd w:val="clear" w:color="auto" w:fill="FFFFFF"/>
        <w:spacing w:after="0" w:line="0" w:lineRule="auto"/>
        <w:jc w:val="center"/>
        <w:rPr>
          <w:rFonts w:ascii="minion-pro" w:eastAsia="Times New Roman" w:hAnsi="minion-pro" w:cs="Times New Roman"/>
          <w:color w:val="999999"/>
          <w:spacing w:val="3"/>
          <w:sz w:val="26"/>
          <w:szCs w:val="26"/>
          <w:lang w:eastAsia="en-GB"/>
        </w:rPr>
      </w:pPr>
      <w:r>
        <w:rPr>
          <w:rFonts w:ascii="minion-pro" w:eastAsia="Times New Roman" w:hAnsi="minion-pro" w:cs="Times New Roman"/>
          <w:noProof/>
          <w:color w:val="999999"/>
          <w:spacing w:val="3"/>
          <w:sz w:val="26"/>
          <w:szCs w:val="26"/>
          <w:lang w:eastAsia="en-GB"/>
        </w:rPr>
        <w:drawing>
          <wp:inline distT="0" distB="0" distL="0" distR="0" wp14:anchorId="7A1BDDC5" wp14:editId="1A17CFE5">
            <wp:extent cx="3460908" cy="2268415"/>
            <wp:effectExtent l="0" t="0" r="6350" b="0"/>
            <wp:docPr id="3" name="صورة 3" descr="Figure 5: Demonstrates the histology slide of liquefactive necrosis. Notice the middle where it is pinker with more space and fewer neurons. On high power, macrophages should be present with lipids and debris.Figure from: The University of Utah E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Demonstrates the histology slide of liquefactive necrosis. Notice the middle where it is pinker with more space and fewer neurons. On high power, macrophages should be present with lipids and debris.Figure from: The University of Utah Ecc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1950" cy="2269098"/>
                    </a:xfrm>
                    <a:prstGeom prst="rect">
                      <a:avLst/>
                    </a:prstGeom>
                    <a:noFill/>
                    <a:ln>
                      <a:noFill/>
                    </a:ln>
                  </pic:spPr>
                </pic:pic>
              </a:graphicData>
            </a:graphic>
          </wp:inline>
        </w:drawing>
      </w:r>
    </w:p>
    <w:p w:rsidR="00AE33D3" w:rsidRDefault="00AE33D3" w:rsidP="00AE33D3">
      <w:pPr>
        <w:shd w:val="clear" w:color="auto" w:fill="FFFFFF"/>
        <w:spacing w:after="360" w:line="360" w:lineRule="atLeast"/>
        <w:rPr>
          <w:rFonts w:ascii="Lato" w:eastAsia="Times New Roman" w:hAnsi="Lato" w:cs="Times New Roman"/>
          <w:i/>
          <w:iCs/>
          <w:color w:val="999999"/>
          <w:sz w:val="24"/>
          <w:szCs w:val="24"/>
          <w:lang w:eastAsia="en-GB"/>
        </w:rPr>
      </w:pPr>
      <w:r w:rsidRPr="00AE33D3">
        <w:rPr>
          <w:rFonts w:ascii="Lato" w:eastAsia="Times New Roman" w:hAnsi="Lato" w:cs="Times New Roman"/>
          <w:i/>
          <w:iCs/>
          <w:color w:val="999999"/>
          <w:sz w:val="24"/>
          <w:szCs w:val="24"/>
          <w:lang w:eastAsia="en-GB"/>
        </w:rPr>
        <w:t xml:space="preserve">Figure 5: Demonstrates the histology slide of </w:t>
      </w:r>
      <w:proofErr w:type="spellStart"/>
      <w:r w:rsidRPr="00AE33D3">
        <w:rPr>
          <w:rFonts w:ascii="Lato" w:eastAsia="Times New Roman" w:hAnsi="Lato" w:cs="Times New Roman"/>
          <w:i/>
          <w:iCs/>
          <w:color w:val="999999"/>
          <w:sz w:val="24"/>
          <w:szCs w:val="24"/>
          <w:lang w:eastAsia="en-GB"/>
        </w:rPr>
        <w:t>liquefactive</w:t>
      </w:r>
      <w:proofErr w:type="spellEnd"/>
      <w:r w:rsidRPr="00AE33D3">
        <w:rPr>
          <w:rFonts w:ascii="Lato" w:eastAsia="Times New Roman" w:hAnsi="Lato" w:cs="Times New Roman"/>
          <w:i/>
          <w:iCs/>
          <w:color w:val="999999"/>
          <w:sz w:val="24"/>
          <w:szCs w:val="24"/>
          <w:lang w:eastAsia="en-GB"/>
        </w:rPr>
        <w:t xml:space="preserve"> necrosis. Notice the middle where it is pinker with more space and fewer neurons. On high power, macrophages should be present with lipids and debris.</w:t>
      </w:r>
    </w:p>
    <w:p w:rsidR="00AE33D3" w:rsidRDefault="00AE33D3" w:rsidP="00AE33D3">
      <w:pPr>
        <w:shd w:val="clear" w:color="auto" w:fill="FFFFFF"/>
        <w:spacing w:after="360" w:line="360" w:lineRule="atLeast"/>
        <w:rPr>
          <w:rFonts w:ascii="Lato" w:eastAsia="Times New Roman" w:hAnsi="Lato" w:cs="Times New Roman"/>
          <w:i/>
          <w:iCs/>
          <w:color w:val="999999"/>
          <w:sz w:val="24"/>
          <w:szCs w:val="24"/>
          <w:lang w:eastAsia="en-GB"/>
        </w:rPr>
      </w:pPr>
    </w:p>
    <w:p w:rsidR="00AE33D3" w:rsidRPr="00B5781C" w:rsidRDefault="00AE33D3" w:rsidP="00AE33D3">
      <w:pPr>
        <w:pStyle w:val="2"/>
        <w:shd w:val="clear" w:color="auto" w:fill="FFFFFF"/>
        <w:spacing w:before="0" w:line="432" w:lineRule="atLeast"/>
        <w:rPr>
          <w:rFonts w:ascii="Playfair Display" w:hAnsi="Playfair Display"/>
          <w:b w:val="0"/>
          <w:bCs w:val="0"/>
          <w:color w:val="000000"/>
          <w:sz w:val="34"/>
          <w:szCs w:val="40"/>
        </w:rPr>
      </w:pPr>
      <w:r w:rsidRPr="00B5781C">
        <w:rPr>
          <w:rFonts w:ascii="Playfair Display" w:hAnsi="Playfair Display"/>
          <w:b w:val="0"/>
          <w:bCs w:val="0"/>
          <w:color w:val="000000"/>
          <w:sz w:val="34"/>
          <w:szCs w:val="40"/>
        </w:rPr>
        <w:t>Caseous</w:t>
      </w:r>
      <w:r w:rsidR="00B5781C">
        <w:rPr>
          <w:rFonts w:ascii="Playfair Display" w:hAnsi="Playfair Display"/>
          <w:b w:val="0"/>
          <w:bCs w:val="0"/>
          <w:color w:val="000000"/>
          <w:sz w:val="34"/>
          <w:szCs w:val="40"/>
        </w:rPr>
        <w:t xml:space="preserve"> necrosis</w:t>
      </w:r>
    </w:p>
    <w:p w:rsidR="00AE33D3" w:rsidRDefault="00AE33D3" w:rsidP="00AE33D3">
      <w:pPr>
        <w:shd w:val="clear" w:color="auto" w:fill="FFFFFF"/>
        <w:spacing w:before="100" w:beforeAutospacing="1" w:after="360"/>
        <w:rPr>
          <w:rFonts w:ascii="minion-pro" w:hAnsi="minion-pro"/>
          <w:color w:val="999999"/>
          <w:spacing w:val="3"/>
          <w:sz w:val="26"/>
          <w:szCs w:val="26"/>
        </w:rPr>
      </w:pPr>
      <w:r>
        <w:rPr>
          <w:rFonts w:ascii="minion-pro" w:hAnsi="minion-pro"/>
          <w:color w:val="999999"/>
          <w:spacing w:val="3"/>
          <w:sz w:val="26"/>
          <w:szCs w:val="26"/>
        </w:rPr>
        <w:t xml:space="preserve">Caseous necrosis occurs when the immune system and body cannot successfully remove the foreign noxious stimuli. For example, tuberculosis is a prime example where there is an aberrant immune response (such as the alveolar macrophages are not responding correctly) to the bacteria as the bacteria has infected the macrophages. The immune system seals off the foreign matter by using fibroblasts and white blood cells such as lymphocytes, neutrophils, NK cells, dendritic cells and macrophages. A granuloma may form with fibroblast cells (which creates an encasing layer), leukocytes and the formation of </w:t>
      </w:r>
      <w:proofErr w:type="spellStart"/>
      <w:r>
        <w:rPr>
          <w:rFonts w:ascii="minion-pro" w:hAnsi="minion-pro"/>
          <w:color w:val="999999"/>
          <w:spacing w:val="3"/>
          <w:sz w:val="26"/>
          <w:szCs w:val="26"/>
        </w:rPr>
        <w:t>Langhans</w:t>
      </w:r>
      <w:proofErr w:type="spellEnd"/>
      <w:r>
        <w:rPr>
          <w:rFonts w:ascii="minion-pro" w:hAnsi="minion-pro"/>
          <w:color w:val="999999"/>
          <w:spacing w:val="3"/>
          <w:sz w:val="26"/>
          <w:szCs w:val="26"/>
        </w:rPr>
        <w:t xml:space="preserve"> giant cells (fusion of </w:t>
      </w:r>
      <w:proofErr w:type="spellStart"/>
      <w:r>
        <w:rPr>
          <w:rFonts w:ascii="minion-pro" w:hAnsi="minion-pro"/>
          <w:color w:val="999999"/>
          <w:spacing w:val="3"/>
          <w:sz w:val="26"/>
          <w:szCs w:val="26"/>
        </w:rPr>
        <w:t>epithelioid</w:t>
      </w:r>
      <w:proofErr w:type="spellEnd"/>
      <w:r>
        <w:rPr>
          <w:rFonts w:ascii="minion-pro" w:hAnsi="minion-pro"/>
          <w:color w:val="999999"/>
          <w:spacing w:val="3"/>
          <w:sz w:val="26"/>
          <w:szCs w:val="26"/>
        </w:rPr>
        <w:t> cells). The organism is not killed but rather contained.</w:t>
      </w:r>
    </w:p>
    <w:p w:rsidR="00AE33D3" w:rsidRDefault="00AE33D3" w:rsidP="00AE33D3">
      <w:pPr>
        <w:shd w:val="clear" w:color="auto" w:fill="FFFFFF"/>
        <w:spacing w:before="100" w:beforeAutospacing="1" w:after="360"/>
        <w:rPr>
          <w:rFonts w:ascii="minion-pro" w:hAnsi="minion-pro"/>
          <w:color w:val="999999"/>
          <w:spacing w:val="3"/>
          <w:sz w:val="26"/>
          <w:szCs w:val="26"/>
        </w:rPr>
      </w:pPr>
      <w:r>
        <w:rPr>
          <w:rStyle w:val="a5"/>
          <w:rFonts w:ascii="minion-pro" w:hAnsi="minion-pro"/>
          <w:color w:val="999999"/>
          <w:spacing w:val="3"/>
          <w:sz w:val="26"/>
          <w:szCs w:val="26"/>
        </w:rPr>
        <w:t>Gross appearance:</w:t>
      </w:r>
      <w:r>
        <w:rPr>
          <w:rFonts w:ascii="minion-pro" w:hAnsi="minion-pro"/>
          <w:color w:val="999999"/>
          <w:spacing w:val="3"/>
          <w:sz w:val="26"/>
          <w:szCs w:val="26"/>
        </w:rPr>
        <w:t xml:space="preserve"> a yellow-white soft cheesy sphere that is enclosed by a distinct border.</w:t>
      </w:r>
    </w:p>
    <w:p w:rsidR="00AE33D3" w:rsidRDefault="00AE33D3" w:rsidP="00AE33D3">
      <w:pPr>
        <w:shd w:val="clear" w:color="auto" w:fill="FFFFFF"/>
        <w:spacing w:before="100" w:beforeAutospacing="1" w:after="0"/>
        <w:rPr>
          <w:rFonts w:ascii="minion-pro" w:hAnsi="minion-pro"/>
          <w:color w:val="999999"/>
          <w:spacing w:val="3"/>
          <w:sz w:val="26"/>
          <w:szCs w:val="26"/>
        </w:rPr>
      </w:pPr>
      <w:r>
        <w:rPr>
          <w:rStyle w:val="a5"/>
          <w:rFonts w:ascii="minion-pro" w:hAnsi="minion-pro"/>
          <w:color w:val="999999"/>
          <w:spacing w:val="3"/>
          <w:sz w:val="26"/>
          <w:szCs w:val="26"/>
        </w:rPr>
        <w:t xml:space="preserve">Microscopic appearance: </w:t>
      </w:r>
      <w:r>
        <w:rPr>
          <w:rFonts w:ascii="minion-pro" w:hAnsi="minion-pro"/>
          <w:color w:val="999999"/>
          <w:spacing w:val="3"/>
          <w:sz w:val="26"/>
          <w:szCs w:val="26"/>
        </w:rPr>
        <w:t xml:space="preserve">a granuloma should be present. The core is necrotic and uniformly eosinophilic, which is surrounded by a border of activated macrophages and lymphocytes. The core is </w:t>
      </w:r>
      <w:proofErr w:type="spellStart"/>
      <w:r>
        <w:rPr>
          <w:rFonts w:ascii="minion-pro" w:hAnsi="minion-pro"/>
          <w:color w:val="999999"/>
          <w:spacing w:val="3"/>
          <w:sz w:val="26"/>
          <w:szCs w:val="26"/>
        </w:rPr>
        <w:t>structureless</w:t>
      </w:r>
      <w:proofErr w:type="spellEnd"/>
      <w:r>
        <w:rPr>
          <w:rFonts w:ascii="minion-pro" w:hAnsi="minion-pro"/>
          <w:color w:val="999999"/>
          <w:spacing w:val="3"/>
          <w:sz w:val="26"/>
          <w:szCs w:val="26"/>
        </w:rPr>
        <w:t xml:space="preserve"> and should have debris and lysed cells. </w:t>
      </w:r>
      <w:proofErr w:type="spellStart"/>
      <w:r>
        <w:rPr>
          <w:rFonts w:ascii="minion-pro" w:hAnsi="minion-pro"/>
          <w:color w:val="999999"/>
          <w:spacing w:val="3"/>
          <w:sz w:val="26"/>
          <w:szCs w:val="26"/>
        </w:rPr>
        <w:t>Langhans</w:t>
      </w:r>
      <w:proofErr w:type="spellEnd"/>
      <w:r>
        <w:rPr>
          <w:rFonts w:ascii="minion-pro" w:hAnsi="minion-pro"/>
          <w:color w:val="999999"/>
          <w:spacing w:val="3"/>
          <w:sz w:val="26"/>
          <w:szCs w:val="26"/>
        </w:rPr>
        <w:t xml:space="preserve"> giant cells may be seen, and inflammation should also be noticed and present. There is a fibrous case surrounding and enclosing the core; hence fibroblasts should also be seen.</w:t>
      </w:r>
    </w:p>
    <w:p w:rsidR="00AE33D3" w:rsidRDefault="00AE33D3" w:rsidP="00AE33D3">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1E8F4B4D" wp14:editId="7A488AE8">
            <wp:extent cx="2794879" cy="2209800"/>
            <wp:effectExtent l="0" t="0" r="5715" b="0"/>
            <wp:docPr id="8" name="صورة 8" descr="Figure 6: Demonstrates the lung containing caseous necrosis due to tuberculosis. Notice the yellow-white and cheesy debris.Figure from: Robbins and Cotran pathologic basis of disease, 9th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6: Demonstrates the lung containing caseous necrosis due to tuberculosis. Notice the yellow-white and cheesy debris.Figure from: Robbins and Cotran pathologic basis of disease, 9th 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806" cy="2209742"/>
                    </a:xfrm>
                    <a:prstGeom prst="rect">
                      <a:avLst/>
                    </a:prstGeom>
                    <a:noFill/>
                    <a:ln>
                      <a:noFill/>
                    </a:ln>
                  </pic:spPr>
                </pic:pic>
              </a:graphicData>
            </a:graphic>
          </wp:inline>
        </w:drawing>
      </w:r>
    </w:p>
    <w:p w:rsidR="00AE33D3" w:rsidRDefault="00AE33D3" w:rsidP="00AE33D3">
      <w:pPr>
        <w:shd w:val="clear" w:color="auto" w:fill="FFFFFF"/>
        <w:spacing w:after="360" w:line="360" w:lineRule="atLeast"/>
        <w:rPr>
          <w:rFonts w:ascii="Lato" w:hAnsi="Lato"/>
          <w:color w:val="999999"/>
          <w:sz w:val="24"/>
          <w:szCs w:val="24"/>
        </w:rPr>
      </w:pPr>
      <w:r>
        <w:rPr>
          <w:rStyle w:val="a4"/>
          <w:rFonts w:ascii="Lato" w:hAnsi="Lato"/>
          <w:color w:val="999999"/>
        </w:rPr>
        <w:t xml:space="preserve">Figure 6: Demonstrates the lung containing </w:t>
      </w:r>
      <w:proofErr w:type="spellStart"/>
      <w:r>
        <w:rPr>
          <w:rStyle w:val="a4"/>
          <w:rFonts w:ascii="Lato" w:hAnsi="Lato"/>
          <w:color w:val="999999"/>
        </w:rPr>
        <w:t>caseous</w:t>
      </w:r>
      <w:proofErr w:type="spellEnd"/>
      <w:r>
        <w:rPr>
          <w:rStyle w:val="a4"/>
          <w:rFonts w:ascii="Lato" w:hAnsi="Lato"/>
          <w:color w:val="999999"/>
        </w:rPr>
        <w:t xml:space="preserve"> necrosis due to tuberculosis. Notice the yellow-white and cheesy debris.</w:t>
      </w:r>
    </w:p>
    <w:p w:rsidR="00AE33D3" w:rsidRDefault="00AE33D3" w:rsidP="00AE33D3">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4C05E07D" wp14:editId="1881FF24">
            <wp:extent cx="3692769" cy="2426677"/>
            <wp:effectExtent l="0" t="0" r="3175" b="0"/>
            <wp:docPr id="7" name="صورة 7" descr="Figure 7: Demonstrates a granuloma with central necrosis in a lung of a person with tuberculosis. Note the Langhans-type giant cells (with many nuclei arranged in a horseshoe-like pattern at the edge of the cell) around the periphery of the granu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Demonstrates a granuloma with central necrosis in a lung of a person with tuberculosis. Note the Langhans-type giant cells (with many nuclei arranged in a horseshoe-like pattern at the edge of the cell) around the periphery of the granul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2769" cy="2426677"/>
                    </a:xfrm>
                    <a:prstGeom prst="rect">
                      <a:avLst/>
                    </a:prstGeom>
                    <a:noFill/>
                    <a:ln>
                      <a:noFill/>
                    </a:ln>
                  </pic:spPr>
                </pic:pic>
              </a:graphicData>
            </a:graphic>
          </wp:inline>
        </w:drawing>
      </w:r>
    </w:p>
    <w:p w:rsidR="00AE33D3" w:rsidRDefault="00AE33D3" w:rsidP="00AE33D3">
      <w:pPr>
        <w:shd w:val="clear" w:color="auto" w:fill="FFFFFF"/>
        <w:spacing w:after="360" w:line="360" w:lineRule="atLeast"/>
        <w:rPr>
          <w:rFonts w:ascii="Lato" w:hAnsi="Lato"/>
          <w:color w:val="999999"/>
          <w:sz w:val="24"/>
          <w:szCs w:val="24"/>
        </w:rPr>
      </w:pPr>
      <w:r>
        <w:rPr>
          <w:rStyle w:val="a4"/>
          <w:rFonts w:ascii="Lato" w:hAnsi="Lato"/>
          <w:color w:val="999999"/>
        </w:rPr>
        <w:t xml:space="preserve">Figure 7: Demonstrates a granuloma with central necrosis in a lung of a person with tuberculosis. Note the </w:t>
      </w:r>
      <w:proofErr w:type="spellStart"/>
      <w:r>
        <w:rPr>
          <w:rStyle w:val="a4"/>
          <w:rFonts w:ascii="Lato" w:hAnsi="Lato"/>
          <w:color w:val="999999"/>
        </w:rPr>
        <w:t>Langhans</w:t>
      </w:r>
      <w:proofErr w:type="spellEnd"/>
      <w:r>
        <w:rPr>
          <w:rStyle w:val="a4"/>
          <w:rFonts w:ascii="Lato" w:hAnsi="Lato"/>
          <w:color w:val="999999"/>
        </w:rPr>
        <w:t xml:space="preserve">-type giant cells (with many nuclei arranged in a horseshoe-like pattern at the edge of the cell) around the periphery of the granuloma. </w:t>
      </w:r>
      <w:proofErr w:type="spellStart"/>
      <w:r>
        <w:rPr>
          <w:rStyle w:val="a4"/>
          <w:rFonts w:ascii="Lato" w:hAnsi="Lato"/>
          <w:color w:val="999999"/>
        </w:rPr>
        <w:t>Langhans</w:t>
      </w:r>
      <w:proofErr w:type="spellEnd"/>
      <w:r>
        <w:rPr>
          <w:rStyle w:val="a4"/>
          <w:rFonts w:ascii="Lato" w:hAnsi="Lato"/>
          <w:color w:val="999999"/>
        </w:rPr>
        <w:t>-type giant cells are seen in many types of granulomas and are not specific for tuberculosis.</w:t>
      </w:r>
    </w:p>
    <w:p w:rsidR="00AE33D3" w:rsidRDefault="00AE33D3" w:rsidP="00AE33D3"/>
    <w:p w:rsidR="00AE33D3" w:rsidRDefault="00AE33D3" w:rsidP="00AE33D3">
      <w:pPr>
        <w:pStyle w:val="2"/>
        <w:shd w:val="clear" w:color="auto" w:fill="FFFFFF"/>
        <w:spacing w:before="0" w:line="432" w:lineRule="atLeast"/>
        <w:rPr>
          <w:rFonts w:ascii="Playfair Display" w:hAnsi="Playfair Display"/>
          <w:b w:val="0"/>
          <w:bCs w:val="0"/>
          <w:color w:val="000000"/>
        </w:rPr>
      </w:pPr>
      <w:r>
        <w:rPr>
          <w:rFonts w:ascii="Playfair Display" w:hAnsi="Playfair Display"/>
          <w:b w:val="0"/>
          <w:bCs w:val="0"/>
          <w:color w:val="000000"/>
        </w:rPr>
        <w:t>Gangrenous</w:t>
      </w:r>
      <w:r w:rsidR="00B5781C">
        <w:rPr>
          <w:rFonts w:ascii="Playfair Display" w:hAnsi="Playfair Display"/>
          <w:b w:val="0"/>
          <w:bCs w:val="0"/>
          <w:color w:val="000000"/>
        </w:rPr>
        <w:t xml:space="preserve"> necrosis </w:t>
      </w:r>
    </w:p>
    <w:p w:rsidR="00AE33D3" w:rsidRDefault="00AE33D3" w:rsidP="00AE33D3">
      <w:pPr>
        <w:shd w:val="clear" w:color="auto" w:fill="FFFFFF"/>
        <w:spacing w:before="100" w:beforeAutospacing="1" w:after="360"/>
        <w:rPr>
          <w:rFonts w:ascii="minion-pro" w:hAnsi="minion-pro"/>
          <w:color w:val="999999"/>
          <w:spacing w:val="3"/>
          <w:sz w:val="26"/>
          <w:szCs w:val="26"/>
        </w:rPr>
      </w:pPr>
      <w:r>
        <w:rPr>
          <w:rFonts w:ascii="minion-pro" w:hAnsi="minion-pro"/>
          <w:color w:val="999999"/>
          <w:spacing w:val="3"/>
          <w:sz w:val="26"/>
          <w:szCs w:val="26"/>
        </w:rPr>
        <w:t xml:space="preserve">Gangrenous necrosis does not demonstrate a specific pattern of cell death but is preferably used in clinical practice to describe the condition. Gangrenous necrosis generally describes the damage that has occurred to the extremities (especially lower) where there is severe </w:t>
      </w:r>
      <w:proofErr w:type="spellStart"/>
      <w:r>
        <w:rPr>
          <w:rFonts w:ascii="minion-pro" w:hAnsi="minion-pro"/>
          <w:color w:val="999999"/>
          <w:spacing w:val="3"/>
          <w:sz w:val="26"/>
          <w:szCs w:val="26"/>
        </w:rPr>
        <w:t>ischaemia</w:t>
      </w:r>
      <w:proofErr w:type="spellEnd"/>
      <w:r>
        <w:rPr>
          <w:rFonts w:ascii="minion-pro" w:hAnsi="minion-pro"/>
          <w:color w:val="999999"/>
          <w:spacing w:val="3"/>
          <w:sz w:val="26"/>
          <w:szCs w:val="26"/>
        </w:rPr>
        <w:t xml:space="preserve">. These extremities lack in blood supply and oxygen and typically cause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at different tissue planes (this is also called dry gangrene). Severe frostbite injuries can lead to dry gangrene. If bacterial infection occurred,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could also be occurring due to the degrading enzymes and the involvement of the leukocytes. When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is present, the term ‘wet’ gangrene is used.</w:t>
      </w:r>
    </w:p>
    <w:p w:rsidR="00AE33D3" w:rsidRDefault="00AE33D3" w:rsidP="00AE33D3">
      <w:pPr>
        <w:shd w:val="clear" w:color="auto" w:fill="FFFFFF"/>
        <w:spacing w:before="100" w:beforeAutospacing="1" w:after="360"/>
        <w:rPr>
          <w:rFonts w:ascii="minion-pro" w:hAnsi="minion-pro"/>
          <w:color w:val="999999"/>
          <w:spacing w:val="3"/>
          <w:sz w:val="26"/>
          <w:szCs w:val="26"/>
        </w:rPr>
      </w:pPr>
      <w:r>
        <w:rPr>
          <w:rStyle w:val="a5"/>
          <w:rFonts w:ascii="minion-pro" w:hAnsi="minion-pro"/>
          <w:color w:val="999999"/>
          <w:spacing w:val="3"/>
          <w:sz w:val="26"/>
          <w:szCs w:val="26"/>
        </w:rPr>
        <w:t xml:space="preserve">Gross appearance: </w:t>
      </w:r>
      <w:r>
        <w:rPr>
          <w:rFonts w:ascii="minion-pro" w:hAnsi="minion-pro"/>
          <w:color w:val="999999"/>
          <w:spacing w:val="3"/>
          <w:sz w:val="26"/>
          <w:szCs w:val="26"/>
        </w:rPr>
        <w:t>black skin is generally seen with a degree of putrefaction (the process of decay or rotting in a body or other organic matter). The tissues may look ‘mummified’, be sure to ascertain if this is dry or wet gangrene. Smelling may give a clue if there is an infection.</w:t>
      </w:r>
    </w:p>
    <w:p w:rsidR="00AE33D3" w:rsidRDefault="00AE33D3" w:rsidP="00AE33D3">
      <w:pPr>
        <w:shd w:val="clear" w:color="auto" w:fill="FFFFFF"/>
        <w:spacing w:before="100" w:beforeAutospacing="1" w:after="0"/>
        <w:rPr>
          <w:rFonts w:ascii="minion-pro" w:hAnsi="minion-pro"/>
          <w:color w:val="999999"/>
          <w:spacing w:val="3"/>
          <w:sz w:val="26"/>
          <w:szCs w:val="26"/>
        </w:rPr>
      </w:pPr>
      <w:r>
        <w:rPr>
          <w:rStyle w:val="a5"/>
          <w:rFonts w:ascii="minion-pro" w:hAnsi="minion-pro"/>
          <w:color w:val="999999"/>
          <w:spacing w:val="3"/>
          <w:sz w:val="26"/>
          <w:szCs w:val="26"/>
        </w:rPr>
        <w:t xml:space="preserve">Microscopic appearance: </w:t>
      </w:r>
      <w:r>
        <w:rPr>
          <w:rFonts w:ascii="minion-pro" w:hAnsi="minion-pro"/>
          <w:color w:val="999999"/>
          <w:spacing w:val="3"/>
          <w:sz w:val="26"/>
          <w:szCs w:val="26"/>
        </w:rPr>
        <w:t xml:space="preserve">due to the </w:t>
      </w:r>
      <w:proofErr w:type="spellStart"/>
      <w:r>
        <w:rPr>
          <w:rFonts w:ascii="minion-pro" w:hAnsi="minion-pro"/>
          <w:color w:val="999999"/>
          <w:spacing w:val="3"/>
          <w:sz w:val="26"/>
          <w:szCs w:val="26"/>
        </w:rPr>
        <w:t>ischaemia</w:t>
      </w:r>
      <w:proofErr w:type="spellEnd"/>
      <w:r>
        <w:rPr>
          <w:rFonts w:ascii="minion-pro" w:hAnsi="minion-pro"/>
          <w:color w:val="999999"/>
          <w:spacing w:val="3"/>
          <w:sz w:val="26"/>
          <w:szCs w:val="26"/>
        </w:rPr>
        <w:t xml:space="preserve"> which would suggest dry gangrene, </w:t>
      </w:r>
      <w:proofErr w:type="spellStart"/>
      <w:r>
        <w:rPr>
          <w:rFonts w:ascii="minion-pro" w:hAnsi="minion-pro"/>
          <w:color w:val="999999"/>
          <w:spacing w:val="3"/>
          <w:sz w:val="26"/>
          <w:szCs w:val="26"/>
        </w:rPr>
        <w:t>coagulative</w:t>
      </w:r>
      <w:proofErr w:type="spellEnd"/>
      <w:r>
        <w:rPr>
          <w:rFonts w:ascii="minion-pro" w:hAnsi="minion-pro"/>
          <w:color w:val="999999"/>
          <w:spacing w:val="3"/>
          <w:sz w:val="26"/>
          <w:szCs w:val="26"/>
        </w:rPr>
        <w:t xml:space="preserve"> necrosis histological traits should be seen. If there is a bacterial infection which would suggest wet gangrene, </w:t>
      </w:r>
      <w:proofErr w:type="spellStart"/>
      <w:r>
        <w:rPr>
          <w:rFonts w:ascii="minion-pro" w:hAnsi="minion-pro"/>
          <w:color w:val="999999"/>
          <w:spacing w:val="3"/>
          <w:sz w:val="26"/>
          <w:szCs w:val="26"/>
        </w:rPr>
        <w:t>liquefactive</w:t>
      </w:r>
      <w:proofErr w:type="spellEnd"/>
      <w:r>
        <w:rPr>
          <w:rFonts w:ascii="minion-pro" w:hAnsi="minion-pro"/>
          <w:color w:val="999999"/>
          <w:spacing w:val="3"/>
          <w:sz w:val="26"/>
          <w:szCs w:val="26"/>
        </w:rPr>
        <w:t xml:space="preserve"> necrosis histological traits should be seen.</w:t>
      </w:r>
    </w:p>
    <w:p w:rsidR="00AE33D3" w:rsidRDefault="00AE33D3" w:rsidP="00AE33D3">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4E25D8DA" wp14:editId="1CFCF5B2">
            <wp:extent cx="3733800" cy="2437058"/>
            <wp:effectExtent l="0" t="0" r="0" b="1905"/>
            <wp:docPr id="12" name="صورة 12" descr="Figure 8: Demonstrates gangrene, or necrosis of many tissues in a body part. In this case, the toes were involved in a frostbite injury. This is an example of &quot;dry&quot; gangrene in which there is mainly coagulative necrosis.Figure from: The University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8: Demonstrates gangrene, or necrosis of many tissues in a body part. In this case, the toes were involved in a frostbite injury. This is an example of &quot;dry&quot; gangrene in which there is mainly coagulative necrosis.Figure from: The University 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609" cy="2436933"/>
                    </a:xfrm>
                    <a:prstGeom prst="rect">
                      <a:avLst/>
                    </a:prstGeom>
                    <a:noFill/>
                    <a:ln>
                      <a:noFill/>
                    </a:ln>
                  </pic:spPr>
                </pic:pic>
              </a:graphicData>
            </a:graphic>
          </wp:inline>
        </w:drawing>
      </w:r>
    </w:p>
    <w:p w:rsidR="00AE33D3" w:rsidRDefault="00AE33D3" w:rsidP="00AE33D3">
      <w:pPr>
        <w:shd w:val="clear" w:color="auto" w:fill="FFFFFF"/>
        <w:spacing w:after="360" w:line="360" w:lineRule="atLeast"/>
        <w:rPr>
          <w:rFonts w:ascii="Lato" w:hAnsi="Lato"/>
          <w:color w:val="999999"/>
          <w:sz w:val="24"/>
          <w:szCs w:val="24"/>
        </w:rPr>
      </w:pPr>
      <w:r>
        <w:rPr>
          <w:rStyle w:val="a4"/>
          <w:rFonts w:ascii="Lato" w:hAnsi="Lato"/>
          <w:color w:val="999999"/>
        </w:rPr>
        <w:t xml:space="preserve">Figure 8: Demonstrates gangrene, or necrosis of many tissues in a body part. In this case, the toes were involved in a frostbite injury. This is an example of "dry" gangrene in which there is mainly </w:t>
      </w:r>
      <w:proofErr w:type="spellStart"/>
      <w:r>
        <w:rPr>
          <w:rStyle w:val="a4"/>
          <w:rFonts w:ascii="Lato" w:hAnsi="Lato"/>
          <w:color w:val="999999"/>
        </w:rPr>
        <w:t>coagulative</w:t>
      </w:r>
      <w:proofErr w:type="spellEnd"/>
      <w:r>
        <w:rPr>
          <w:rStyle w:val="a4"/>
          <w:rFonts w:ascii="Lato" w:hAnsi="Lato"/>
          <w:color w:val="999999"/>
        </w:rPr>
        <w:t xml:space="preserve"> necrosis.</w:t>
      </w:r>
    </w:p>
    <w:p w:rsidR="00AE33D3" w:rsidRDefault="00AE33D3" w:rsidP="00AE33D3">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2F6A609E" wp14:editId="1F0954A8">
            <wp:extent cx="3259015" cy="2127165"/>
            <wp:effectExtent l="0" t="0" r="0" b="6985"/>
            <wp:docPr id="11" name="صورة 11" descr="Figure 9: Demonstrates gangrene of the lower extremity. In this case, the term &quot;wet&quot; gangrene is more applicable because of the liquefactive component from superimposed infection in addition to the coagulative necrosis from loss of blood supply.F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9: Demonstrates gangrene of the lower extremity. In this case, the term &quot;wet&quot; gangrene is more applicable because of the liquefactive component from superimposed infection in addition to the coagulative necrosis from loss of blood supply.Fig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848" cy="2127056"/>
                    </a:xfrm>
                    <a:prstGeom prst="rect">
                      <a:avLst/>
                    </a:prstGeom>
                    <a:noFill/>
                    <a:ln>
                      <a:noFill/>
                    </a:ln>
                  </pic:spPr>
                </pic:pic>
              </a:graphicData>
            </a:graphic>
          </wp:inline>
        </w:drawing>
      </w:r>
    </w:p>
    <w:p w:rsidR="00AE33D3" w:rsidRDefault="00AE33D3" w:rsidP="00AE33D3">
      <w:pPr>
        <w:shd w:val="clear" w:color="auto" w:fill="FFFFFF"/>
        <w:spacing w:after="360" w:line="360" w:lineRule="atLeast"/>
        <w:rPr>
          <w:rStyle w:val="a4"/>
          <w:rFonts w:ascii="Lato" w:hAnsi="Lato"/>
          <w:color w:val="999999"/>
        </w:rPr>
      </w:pPr>
      <w:r>
        <w:rPr>
          <w:rStyle w:val="a4"/>
          <w:rFonts w:ascii="Lato" w:hAnsi="Lato"/>
          <w:color w:val="999999"/>
        </w:rPr>
        <w:t xml:space="preserve">Figure 9: Demonstrates gangrene of the lower extremity. In this case, the term "wet" gangrene is more applicable because of the </w:t>
      </w:r>
      <w:proofErr w:type="spellStart"/>
      <w:r>
        <w:rPr>
          <w:rStyle w:val="a4"/>
          <w:rFonts w:ascii="Lato" w:hAnsi="Lato"/>
          <w:color w:val="999999"/>
        </w:rPr>
        <w:t>liquefactive</w:t>
      </w:r>
      <w:proofErr w:type="spellEnd"/>
      <w:r>
        <w:rPr>
          <w:rStyle w:val="a4"/>
          <w:rFonts w:ascii="Lato" w:hAnsi="Lato"/>
          <w:color w:val="999999"/>
        </w:rPr>
        <w:t xml:space="preserve"> component from superimposed infection in addition to the </w:t>
      </w:r>
      <w:proofErr w:type="spellStart"/>
      <w:r>
        <w:rPr>
          <w:rStyle w:val="a4"/>
          <w:rFonts w:ascii="Lato" w:hAnsi="Lato"/>
          <w:color w:val="999999"/>
        </w:rPr>
        <w:t>coagulative</w:t>
      </w:r>
      <w:proofErr w:type="spellEnd"/>
      <w:r>
        <w:rPr>
          <w:rStyle w:val="a4"/>
          <w:rFonts w:ascii="Lato" w:hAnsi="Lato"/>
          <w:color w:val="999999"/>
        </w:rPr>
        <w:t xml:space="preserve"> necrosis from loss of blood supply.</w:t>
      </w:r>
    </w:p>
    <w:p w:rsidR="00EF04D4" w:rsidRDefault="00EF04D4" w:rsidP="00AE33D3">
      <w:pPr>
        <w:shd w:val="clear" w:color="auto" w:fill="FFFFFF"/>
        <w:spacing w:after="360" w:line="360" w:lineRule="atLeast"/>
        <w:rPr>
          <w:rFonts w:ascii="Lato" w:hAnsi="Lato"/>
          <w:color w:val="999999"/>
          <w:sz w:val="24"/>
          <w:szCs w:val="24"/>
        </w:rPr>
      </w:pPr>
    </w:p>
    <w:p w:rsidR="00EF04D4" w:rsidRDefault="00EF04D4" w:rsidP="00AE33D3">
      <w:pPr>
        <w:shd w:val="clear" w:color="auto" w:fill="FFFFFF"/>
        <w:spacing w:after="360" w:line="360" w:lineRule="atLeast"/>
        <w:rPr>
          <w:rFonts w:ascii="Lato" w:hAnsi="Lato"/>
          <w:color w:val="999999"/>
          <w:sz w:val="24"/>
          <w:szCs w:val="24"/>
        </w:rPr>
      </w:pPr>
    </w:p>
    <w:p w:rsidR="00EF04D4" w:rsidRPr="00B5781C" w:rsidRDefault="00EF04D4" w:rsidP="00EF04D4">
      <w:pPr>
        <w:pStyle w:val="2"/>
        <w:shd w:val="clear" w:color="auto" w:fill="FFFFFF"/>
        <w:spacing w:before="0" w:line="432" w:lineRule="atLeast"/>
        <w:rPr>
          <w:rFonts w:ascii="Playfair Display" w:hAnsi="Playfair Display"/>
          <w:b w:val="0"/>
          <w:bCs w:val="0"/>
          <w:color w:val="000000"/>
          <w:sz w:val="32"/>
          <w:szCs w:val="36"/>
        </w:rPr>
      </w:pPr>
      <w:r w:rsidRPr="00B5781C">
        <w:rPr>
          <w:rFonts w:ascii="Playfair Display" w:hAnsi="Playfair Display"/>
          <w:b w:val="0"/>
          <w:bCs w:val="0"/>
          <w:color w:val="000000"/>
          <w:sz w:val="32"/>
          <w:szCs w:val="36"/>
        </w:rPr>
        <w:t>Fat</w:t>
      </w:r>
      <w:r w:rsidR="00B5781C" w:rsidRPr="00B5781C">
        <w:rPr>
          <w:rFonts w:ascii="Playfair Display" w:hAnsi="Playfair Display"/>
          <w:b w:val="0"/>
          <w:bCs w:val="0"/>
          <w:color w:val="000000"/>
          <w:sz w:val="32"/>
          <w:szCs w:val="36"/>
        </w:rPr>
        <w:t xml:space="preserve"> necrosis </w:t>
      </w:r>
    </w:p>
    <w:p w:rsidR="00CC7197" w:rsidRDefault="00EF04D4" w:rsidP="00B5781C">
      <w:pPr>
        <w:shd w:val="clear" w:color="auto" w:fill="FFFFFF"/>
        <w:spacing w:before="100" w:beforeAutospacing="1" w:after="360"/>
        <w:rPr>
          <w:rFonts w:ascii="minion-pro" w:hAnsi="minion-pro"/>
          <w:color w:val="999999"/>
          <w:spacing w:val="3"/>
          <w:sz w:val="26"/>
          <w:szCs w:val="26"/>
        </w:rPr>
      </w:pPr>
      <w:r>
        <w:rPr>
          <w:rFonts w:ascii="minion-pro" w:hAnsi="minion-pro"/>
          <w:color w:val="999999"/>
          <w:spacing w:val="3"/>
          <w:sz w:val="26"/>
          <w:szCs w:val="26"/>
        </w:rPr>
        <w:t xml:space="preserve">Fat necrosis does not denote a type of necrosis pattern. Instead, it is used to describe the destruction of fat, for example, due to pancreatic lipases that have been released into the surrounding tissues where the pancreas itself is at risk along with the peritoneal cavity. Acute pancreatitis causes the pancreatic enzymes to leak out from the </w:t>
      </w:r>
      <w:proofErr w:type="spellStart"/>
      <w:r>
        <w:rPr>
          <w:rFonts w:ascii="minion-pro" w:hAnsi="minion-pro"/>
          <w:color w:val="999999"/>
          <w:spacing w:val="3"/>
          <w:sz w:val="26"/>
          <w:szCs w:val="26"/>
        </w:rPr>
        <w:t>acinar</w:t>
      </w:r>
      <w:proofErr w:type="spellEnd"/>
      <w:r>
        <w:rPr>
          <w:rFonts w:ascii="minion-pro" w:hAnsi="minion-pro"/>
          <w:color w:val="999999"/>
          <w:spacing w:val="3"/>
          <w:sz w:val="26"/>
          <w:szCs w:val="26"/>
        </w:rPr>
        <w:t xml:space="preserve"> cells. Once the enzymes come into contact with fat cells, their plasma membrane is liquefied, releasing the fats/triglycerides. The fatty acids combine with calcium through a process called saponification. An insoluble salt is created and gives the appearance of a chalky-white area. Infections, viruses, trauma, </w:t>
      </w:r>
      <w:proofErr w:type="spellStart"/>
      <w:r>
        <w:rPr>
          <w:rFonts w:ascii="minion-pro" w:hAnsi="minion-pro"/>
          <w:color w:val="999999"/>
          <w:spacing w:val="3"/>
          <w:sz w:val="26"/>
          <w:szCs w:val="26"/>
        </w:rPr>
        <w:t>ischaemia</w:t>
      </w:r>
      <w:proofErr w:type="spellEnd"/>
      <w:r>
        <w:rPr>
          <w:rFonts w:ascii="minion-pro" w:hAnsi="minion-pro"/>
          <w:color w:val="999999"/>
          <w:spacing w:val="3"/>
          <w:sz w:val="26"/>
          <w:szCs w:val="26"/>
        </w:rPr>
        <w:t xml:space="preserve"> and toxins could be responsible for the pancreas being damaged and releasing its enzymes. Breast tissues can also have fat necrosis triggered by trauma, for example. To clinically diagn</w:t>
      </w:r>
      <w:r w:rsidR="00CC7197">
        <w:rPr>
          <w:rFonts w:ascii="minion-pro" w:hAnsi="minion-pro"/>
          <w:color w:val="999999"/>
          <w:spacing w:val="3"/>
          <w:sz w:val="26"/>
          <w:szCs w:val="26"/>
        </w:rPr>
        <w:t>oses and manage pancreatitis .</w:t>
      </w:r>
    </w:p>
    <w:p w:rsidR="00EF04D4" w:rsidRDefault="00EF04D4" w:rsidP="00B5781C">
      <w:pPr>
        <w:shd w:val="clear" w:color="auto" w:fill="FFFFFF"/>
        <w:spacing w:before="100" w:beforeAutospacing="1" w:after="360"/>
        <w:rPr>
          <w:rFonts w:ascii="minion-pro" w:hAnsi="minion-pro"/>
          <w:color w:val="999999"/>
          <w:spacing w:val="3"/>
          <w:sz w:val="26"/>
          <w:szCs w:val="26"/>
        </w:rPr>
      </w:pPr>
      <w:r>
        <w:rPr>
          <w:rFonts w:ascii="minion-pro" w:hAnsi="minion-pro"/>
          <w:color w:val="999999"/>
          <w:spacing w:val="3"/>
          <w:sz w:val="26"/>
          <w:szCs w:val="26"/>
        </w:rPr>
        <w:t xml:space="preserve"> </w:t>
      </w:r>
      <w:r>
        <w:rPr>
          <w:rStyle w:val="a5"/>
          <w:rFonts w:ascii="minion-pro" w:hAnsi="minion-pro"/>
          <w:color w:val="999999"/>
          <w:spacing w:val="3"/>
          <w:sz w:val="26"/>
          <w:szCs w:val="26"/>
        </w:rPr>
        <w:t>Gross appearance:</w:t>
      </w:r>
      <w:r>
        <w:rPr>
          <w:rFonts w:ascii="minion-pro" w:hAnsi="minion-pro"/>
          <w:color w:val="999999"/>
          <w:spacing w:val="3"/>
          <w:sz w:val="26"/>
          <w:szCs w:val="26"/>
        </w:rPr>
        <w:t xml:space="preserve"> soft chalky-white area should be seen on the pancreas. </w:t>
      </w:r>
    </w:p>
    <w:p w:rsidR="00EF04D4" w:rsidRDefault="00EF04D4" w:rsidP="00EF04D4">
      <w:pPr>
        <w:shd w:val="clear" w:color="auto" w:fill="FFFFFF"/>
        <w:spacing w:before="100" w:beforeAutospacing="1" w:after="0"/>
        <w:rPr>
          <w:rFonts w:ascii="minion-pro" w:hAnsi="minion-pro"/>
          <w:color w:val="999999"/>
          <w:spacing w:val="3"/>
          <w:sz w:val="26"/>
          <w:szCs w:val="26"/>
        </w:rPr>
      </w:pPr>
      <w:r>
        <w:rPr>
          <w:rStyle w:val="a5"/>
          <w:rFonts w:ascii="minion-pro" w:hAnsi="minion-pro"/>
          <w:color w:val="999999"/>
          <w:spacing w:val="3"/>
          <w:sz w:val="26"/>
          <w:szCs w:val="26"/>
        </w:rPr>
        <w:t>Microscopic appearance:</w:t>
      </w:r>
      <w:r>
        <w:rPr>
          <w:rFonts w:ascii="minion-pro" w:hAnsi="minion-pro"/>
          <w:color w:val="999999"/>
          <w:spacing w:val="3"/>
          <w:sz w:val="26"/>
          <w:szCs w:val="26"/>
        </w:rPr>
        <w:t xml:space="preserve"> basophilic (bluish) calcium deposits are present. </w:t>
      </w:r>
      <w:proofErr w:type="spellStart"/>
      <w:r>
        <w:rPr>
          <w:rFonts w:ascii="minion-pro" w:hAnsi="minion-pro"/>
          <w:color w:val="999999"/>
          <w:spacing w:val="3"/>
          <w:sz w:val="26"/>
          <w:szCs w:val="26"/>
        </w:rPr>
        <w:t>Anucleated</w:t>
      </w:r>
      <w:proofErr w:type="spellEnd"/>
      <w:r>
        <w:rPr>
          <w:rFonts w:ascii="minion-pro" w:hAnsi="minion-pro"/>
          <w:color w:val="999999"/>
          <w:spacing w:val="3"/>
          <w:sz w:val="26"/>
          <w:szCs w:val="26"/>
        </w:rPr>
        <w:t> adipocytes with a cytoplasm that is more pink and contains amorphous mass of necrotic material. Inflammation would be present.</w:t>
      </w:r>
    </w:p>
    <w:p w:rsidR="00EF04D4" w:rsidRDefault="00EF04D4" w:rsidP="00EF04D4">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440180E8" wp14:editId="08BB0FE3">
            <wp:extent cx="4759325" cy="3106420"/>
            <wp:effectExtent l="0" t="0" r="3175" b="0"/>
            <wp:docPr id="16" name="صورة 16" descr="Figure 11: Demonstrates fat necrosis of the pancreas. Saponification has occurred and these appear grossly as the soft, chalky white areas.Figure from: The University of Utah Eccles Health Science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11: Demonstrates fat necrosis of the pancreas. Saponification has occurred and these appear grossly as the soft, chalky white areas.Figure from: The University of Utah Eccles Health Sciences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325" cy="3106420"/>
                    </a:xfrm>
                    <a:prstGeom prst="rect">
                      <a:avLst/>
                    </a:prstGeom>
                    <a:noFill/>
                    <a:ln>
                      <a:noFill/>
                    </a:ln>
                  </pic:spPr>
                </pic:pic>
              </a:graphicData>
            </a:graphic>
          </wp:inline>
        </w:drawing>
      </w:r>
    </w:p>
    <w:p w:rsidR="00EF04D4" w:rsidRDefault="00EF04D4" w:rsidP="00EF04D4">
      <w:pPr>
        <w:shd w:val="clear" w:color="auto" w:fill="FFFFFF"/>
        <w:spacing w:after="360" w:line="360" w:lineRule="atLeast"/>
        <w:rPr>
          <w:rFonts w:ascii="Lato" w:hAnsi="Lato"/>
          <w:color w:val="999999"/>
          <w:sz w:val="24"/>
          <w:szCs w:val="24"/>
        </w:rPr>
      </w:pPr>
      <w:r>
        <w:rPr>
          <w:rStyle w:val="a4"/>
          <w:rFonts w:ascii="Lato" w:hAnsi="Lato"/>
          <w:color w:val="999999"/>
        </w:rPr>
        <w:t>Figure 11: Demonstrates fat necrosis of the pancreas. Saponification has occurred and these appear grossly as the soft, chalky white areas.</w:t>
      </w:r>
    </w:p>
    <w:p w:rsidR="00EF04D4" w:rsidRDefault="00EF04D4" w:rsidP="00EF04D4">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0B5D3582" wp14:editId="11DA7EFE">
            <wp:extent cx="4759325" cy="3106420"/>
            <wp:effectExtent l="0" t="0" r="3175" b="0"/>
            <wp:docPr id="15" name="صورة 15" descr="Figure 12. Microscopically, fat necrosis adjacent to the pancreas is seen here. There are some remaining steatocytes at the left which are not necrotic, as seen as a green star. The necrotic fat cells at the right have vague cellular outlines,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2. Microscopically, fat necrosis adjacent to the pancreas is seen here. There are some remaining steatocytes at the left which are not necrotic, as seen as a green star. The necrotic fat cells at the right have vague cellular outlines, hav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325" cy="3106420"/>
                    </a:xfrm>
                    <a:prstGeom prst="rect">
                      <a:avLst/>
                    </a:prstGeom>
                    <a:noFill/>
                    <a:ln>
                      <a:noFill/>
                    </a:ln>
                  </pic:spPr>
                </pic:pic>
              </a:graphicData>
            </a:graphic>
          </wp:inline>
        </w:drawing>
      </w:r>
    </w:p>
    <w:p w:rsidR="00EF04D4" w:rsidRDefault="00EF04D4" w:rsidP="00EF04D4">
      <w:pPr>
        <w:shd w:val="clear" w:color="auto" w:fill="FFFFFF"/>
        <w:spacing w:after="360" w:line="360" w:lineRule="atLeast"/>
        <w:rPr>
          <w:rStyle w:val="a4"/>
          <w:rFonts w:ascii="Lato" w:hAnsi="Lato"/>
          <w:color w:val="999999"/>
        </w:rPr>
      </w:pPr>
      <w:r>
        <w:rPr>
          <w:rStyle w:val="a4"/>
          <w:rFonts w:ascii="Lato" w:hAnsi="Lato"/>
          <w:color w:val="999999"/>
        </w:rPr>
        <w:t xml:space="preserve">Figure 12. Microscopically, fat necrosis adjacent to the pancreas is seen here. There are some remaining </w:t>
      </w:r>
      <w:proofErr w:type="spellStart"/>
      <w:r>
        <w:rPr>
          <w:rStyle w:val="a4"/>
          <w:rFonts w:ascii="Lato" w:hAnsi="Lato"/>
          <w:color w:val="999999"/>
        </w:rPr>
        <w:t>steatocytes</w:t>
      </w:r>
      <w:proofErr w:type="spellEnd"/>
      <w:r>
        <w:rPr>
          <w:rStyle w:val="a4"/>
          <w:rFonts w:ascii="Lato" w:hAnsi="Lato"/>
          <w:color w:val="999999"/>
        </w:rPr>
        <w:t xml:space="preserve"> at the left which are not necrotic, as seen as a green star. The necrotic fat cells at the right have vague cellular outlines, have lost their peripheral nuclei, and their cytoplasm has become a pink amorphous mass of necrotic material, as seen as a yellow star</w:t>
      </w:r>
    </w:p>
    <w:p w:rsidR="00EF04D4" w:rsidRDefault="00EF04D4" w:rsidP="00EF04D4">
      <w:pPr>
        <w:shd w:val="clear" w:color="auto" w:fill="FFFFFF"/>
        <w:spacing w:after="360" w:line="360" w:lineRule="atLeast"/>
        <w:rPr>
          <w:rStyle w:val="a4"/>
          <w:rFonts w:ascii="Lato" w:hAnsi="Lato"/>
          <w:color w:val="999999"/>
        </w:rPr>
      </w:pPr>
    </w:p>
    <w:p w:rsidR="00EF04D4" w:rsidRDefault="00EF04D4" w:rsidP="00EF04D4">
      <w:pPr>
        <w:pStyle w:val="2"/>
        <w:shd w:val="clear" w:color="auto" w:fill="FFFFFF"/>
        <w:spacing w:before="0" w:line="432" w:lineRule="atLeast"/>
        <w:rPr>
          <w:rFonts w:ascii="Playfair Display" w:hAnsi="Playfair Display"/>
          <w:b w:val="0"/>
          <w:bCs w:val="0"/>
          <w:color w:val="000000"/>
        </w:rPr>
      </w:pPr>
      <w:proofErr w:type="spellStart"/>
      <w:r>
        <w:rPr>
          <w:rFonts w:ascii="Playfair Display" w:hAnsi="Playfair Display"/>
          <w:b w:val="0"/>
          <w:bCs w:val="0"/>
          <w:color w:val="000000"/>
        </w:rPr>
        <w:t>Fibrinoid</w:t>
      </w:r>
      <w:proofErr w:type="spellEnd"/>
    </w:p>
    <w:p w:rsidR="00EF04D4" w:rsidRDefault="00EF04D4" w:rsidP="00EF04D4">
      <w:pPr>
        <w:shd w:val="clear" w:color="auto" w:fill="FFFFFF"/>
        <w:spacing w:before="100" w:beforeAutospacing="1" w:after="360"/>
        <w:rPr>
          <w:rFonts w:ascii="minion-pro" w:hAnsi="minion-pro"/>
          <w:color w:val="999999"/>
          <w:spacing w:val="3"/>
          <w:sz w:val="26"/>
          <w:szCs w:val="26"/>
        </w:rPr>
      </w:pPr>
      <w:proofErr w:type="spellStart"/>
      <w:r>
        <w:rPr>
          <w:rFonts w:ascii="minion-pro" w:hAnsi="minion-pro"/>
          <w:color w:val="999999"/>
          <w:spacing w:val="3"/>
          <w:sz w:val="26"/>
          <w:szCs w:val="26"/>
        </w:rPr>
        <w:t>Fibrinoid</w:t>
      </w:r>
      <w:proofErr w:type="spellEnd"/>
      <w:r>
        <w:rPr>
          <w:rFonts w:ascii="minion-pro" w:hAnsi="minion-pro"/>
          <w:color w:val="999999"/>
          <w:spacing w:val="3"/>
          <w:sz w:val="26"/>
          <w:szCs w:val="26"/>
        </w:rPr>
        <w:t xml:space="preserve"> necrosis is associated with vascular damage (caused mainly by autoimmunity, immune-complex deposition, infections) and the exudation of plasma proteins (such as fibrin). This pattern typically occurs due to a type 3 hypersensitivity, where an immune complex is formed between an antigen (Ag) with an antibody (Ab). The Ag-Ab complex may be deposited in the vascular walls causing inflammation, complement being activated, and phagocytic cells are recruited, which could be releasing oxidants and other enzymes causing further damage and inflammation. Fibrin, a non-globular protein involved in the clotting of blood, is leaked out of the vessels. The results create an amorphous appearance that is bright pink in an H&amp;E stain. The pathologists call this appearance ‘</w:t>
      </w:r>
      <w:proofErr w:type="spellStart"/>
      <w:r>
        <w:rPr>
          <w:rFonts w:ascii="minion-pro" w:hAnsi="minion-pro"/>
          <w:color w:val="999999"/>
          <w:spacing w:val="3"/>
          <w:sz w:val="26"/>
          <w:szCs w:val="26"/>
        </w:rPr>
        <w:t>fribinoid</w:t>
      </w:r>
      <w:proofErr w:type="spellEnd"/>
      <w:r>
        <w:rPr>
          <w:rFonts w:ascii="minion-pro" w:hAnsi="minion-pro"/>
          <w:color w:val="999999"/>
          <w:spacing w:val="3"/>
          <w:sz w:val="26"/>
          <w:szCs w:val="26"/>
        </w:rPr>
        <w:t>’ which means fibrin-like.</w:t>
      </w:r>
    </w:p>
    <w:p w:rsidR="00EF04D4" w:rsidRDefault="00EF04D4" w:rsidP="00EF04D4">
      <w:pPr>
        <w:shd w:val="clear" w:color="auto" w:fill="FFFFFF"/>
        <w:spacing w:before="100" w:beforeAutospacing="1" w:after="360"/>
        <w:rPr>
          <w:rFonts w:ascii="minion-pro" w:hAnsi="minion-pro"/>
          <w:color w:val="999999"/>
          <w:spacing w:val="3"/>
          <w:sz w:val="26"/>
          <w:szCs w:val="26"/>
        </w:rPr>
      </w:pPr>
      <w:r>
        <w:rPr>
          <w:rStyle w:val="a5"/>
          <w:rFonts w:ascii="minion-pro" w:hAnsi="minion-pro"/>
          <w:color w:val="999999"/>
          <w:spacing w:val="3"/>
          <w:sz w:val="26"/>
          <w:szCs w:val="26"/>
        </w:rPr>
        <w:t xml:space="preserve">Gross appearance: </w:t>
      </w:r>
      <w:r>
        <w:rPr>
          <w:rFonts w:ascii="minion-pro" w:hAnsi="minion-pro"/>
          <w:color w:val="999999"/>
          <w:spacing w:val="3"/>
          <w:sz w:val="26"/>
          <w:szCs w:val="26"/>
        </w:rPr>
        <w:t>usually not grossly discernible.</w:t>
      </w:r>
    </w:p>
    <w:p w:rsidR="00EF04D4" w:rsidRDefault="00EF04D4" w:rsidP="00EF04D4">
      <w:pPr>
        <w:shd w:val="clear" w:color="auto" w:fill="FFFFFF"/>
        <w:spacing w:before="100" w:beforeAutospacing="1" w:after="0"/>
        <w:rPr>
          <w:rFonts w:ascii="minion-pro" w:hAnsi="minion-pro"/>
          <w:color w:val="999999"/>
          <w:spacing w:val="3"/>
          <w:sz w:val="26"/>
          <w:szCs w:val="26"/>
        </w:rPr>
      </w:pPr>
      <w:r>
        <w:rPr>
          <w:rStyle w:val="a5"/>
          <w:rFonts w:ascii="minion-pro" w:hAnsi="minion-pro"/>
          <w:color w:val="999999"/>
          <w:spacing w:val="3"/>
          <w:sz w:val="26"/>
          <w:szCs w:val="26"/>
        </w:rPr>
        <w:t>Microscopic appearance:</w:t>
      </w:r>
      <w:r>
        <w:rPr>
          <w:rFonts w:ascii="minion-pro" w:hAnsi="minion-pro"/>
          <w:color w:val="999999"/>
          <w:spacing w:val="3"/>
          <w:sz w:val="26"/>
          <w:szCs w:val="26"/>
        </w:rPr>
        <w:t xml:space="preserve"> an amorphous appearance that is bright pink in an H&amp;E stain. The deposition of </w:t>
      </w:r>
      <w:proofErr w:type="spellStart"/>
      <w:r>
        <w:rPr>
          <w:rFonts w:ascii="minion-pro" w:hAnsi="minion-pro"/>
          <w:color w:val="999999"/>
          <w:spacing w:val="3"/>
          <w:sz w:val="26"/>
          <w:szCs w:val="26"/>
        </w:rPr>
        <w:t>fibrinoid</w:t>
      </w:r>
      <w:proofErr w:type="spellEnd"/>
      <w:r>
        <w:rPr>
          <w:rFonts w:ascii="minion-pro" w:hAnsi="minion-pro"/>
          <w:color w:val="999999"/>
          <w:spacing w:val="3"/>
          <w:sz w:val="26"/>
          <w:szCs w:val="26"/>
        </w:rPr>
        <w:t xml:space="preserve"> are surrounding the blood vessels. Inflammation should be present.</w:t>
      </w:r>
    </w:p>
    <w:p w:rsidR="00EF04D4" w:rsidRDefault="00EF04D4" w:rsidP="00EF04D4">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064683AF" wp14:editId="5A3686E5">
            <wp:extent cx="4759325" cy="3165475"/>
            <wp:effectExtent l="0" t="0" r="3175" b="0"/>
            <wp:docPr id="20" name="صورة 20" descr="Figure 13: Demonstrates an artery that is surrounded by a bright ring of necrosis. Inflammation should be present.Figure from: Robbins and Cotran pathologic basis of disease, 9th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 13: Demonstrates an artery that is surrounded by a bright ring of necrosis. Inflammation should be present.Figure from: Robbins and Cotran pathologic basis of disease, 9th 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325" cy="3165475"/>
                    </a:xfrm>
                    <a:prstGeom prst="rect">
                      <a:avLst/>
                    </a:prstGeom>
                    <a:noFill/>
                    <a:ln>
                      <a:noFill/>
                    </a:ln>
                  </pic:spPr>
                </pic:pic>
              </a:graphicData>
            </a:graphic>
          </wp:inline>
        </w:drawing>
      </w:r>
    </w:p>
    <w:p w:rsidR="00EF04D4" w:rsidRDefault="00EF04D4" w:rsidP="00EF04D4">
      <w:pPr>
        <w:shd w:val="clear" w:color="auto" w:fill="FFFFFF"/>
        <w:spacing w:after="360" w:line="360" w:lineRule="atLeast"/>
        <w:rPr>
          <w:rFonts w:ascii="Lato" w:hAnsi="Lato"/>
          <w:color w:val="999999"/>
          <w:sz w:val="24"/>
          <w:szCs w:val="24"/>
        </w:rPr>
      </w:pPr>
      <w:r>
        <w:rPr>
          <w:rStyle w:val="a4"/>
          <w:rFonts w:ascii="Lato" w:hAnsi="Lato"/>
          <w:color w:val="999999"/>
        </w:rPr>
        <w:t>Figure 13: Demonstrates an artery that is surrounded by a bright ring of necrosis. Inflammation should be present.</w:t>
      </w:r>
    </w:p>
    <w:p w:rsidR="00EF04D4" w:rsidRDefault="00EF04D4" w:rsidP="00EF04D4">
      <w:pPr>
        <w:shd w:val="clear" w:color="auto" w:fill="FFFFFF"/>
        <w:spacing w:line="0" w:lineRule="auto"/>
        <w:jc w:val="center"/>
        <w:rPr>
          <w:rFonts w:ascii="minion-pro" w:hAnsi="minion-pro"/>
          <w:color w:val="999999"/>
          <w:spacing w:val="3"/>
          <w:sz w:val="26"/>
          <w:szCs w:val="26"/>
        </w:rPr>
      </w:pPr>
      <w:r>
        <w:rPr>
          <w:rFonts w:ascii="minion-pro" w:hAnsi="minion-pro"/>
          <w:noProof/>
          <w:color w:val="999999"/>
          <w:spacing w:val="3"/>
          <w:sz w:val="26"/>
          <w:szCs w:val="26"/>
          <w:lang w:eastAsia="en-GB"/>
        </w:rPr>
        <w:drawing>
          <wp:inline distT="0" distB="0" distL="0" distR="0" wp14:anchorId="78E1F37A" wp14:editId="0F468BEE">
            <wp:extent cx="4759325" cy="3182620"/>
            <wp:effectExtent l="0" t="0" r="3175" b="0"/>
            <wp:docPr id="19" name="صورة 19" descr="Figure 14: Demonstrates a micrograph showing (intensely pink) fibrinoid necrosis (large blood vessel - right of image) in a case of vasculitis. H&amp;amp;E stain was used.Figure from: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14: Demonstrates a micrograph showing (intensely pink) fibrinoid necrosis (large blood vessel - right of image) in a case of vasculitis. H&amp;amp;E stain was used.Figure from: Nephr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325" cy="3182620"/>
                    </a:xfrm>
                    <a:prstGeom prst="rect">
                      <a:avLst/>
                    </a:prstGeom>
                    <a:noFill/>
                    <a:ln>
                      <a:noFill/>
                    </a:ln>
                  </pic:spPr>
                </pic:pic>
              </a:graphicData>
            </a:graphic>
          </wp:inline>
        </w:drawing>
      </w:r>
    </w:p>
    <w:p w:rsidR="00EF04D4" w:rsidRDefault="00EF04D4" w:rsidP="00EF04D4">
      <w:pPr>
        <w:shd w:val="clear" w:color="auto" w:fill="FFFFFF"/>
        <w:spacing w:after="360" w:line="360" w:lineRule="atLeast"/>
        <w:rPr>
          <w:rFonts w:ascii="Lato" w:hAnsi="Lato"/>
          <w:color w:val="999999"/>
          <w:sz w:val="24"/>
          <w:szCs w:val="24"/>
        </w:rPr>
      </w:pPr>
      <w:r>
        <w:rPr>
          <w:rStyle w:val="a4"/>
          <w:rFonts w:ascii="Lato" w:hAnsi="Lato"/>
          <w:color w:val="999999"/>
        </w:rPr>
        <w:t xml:space="preserve">Figure 14: Demonstrates a micrograph showing (intensely pink) </w:t>
      </w:r>
      <w:proofErr w:type="spellStart"/>
      <w:r>
        <w:rPr>
          <w:rStyle w:val="a4"/>
          <w:rFonts w:ascii="Lato" w:hAnsi="Lato"/>
          <w:color w:val="999999"/>
        </w:rPr>
        <w:t>fibrinoid</w:t>
      </w:r>
      <w:proofErr w:type="spellEnd"/>
      <w:r>
        <w:rPr>
          <w:rStyle w:val="a4"/>
          <w:rFonts w:ascii="Lato" w:hAnsi="Lato"/>
          <w:color w:val="999999"/>
        </w:rPr>
        <w:t xml:space="preserve"> necrosis (large blood vessel - right of image) in a case of </w:t>
      </w:r>
      <w:proofErr w:type="spellStart"/>
      <w:r>
        <w:rPr>
          <w:rStyle w:val="a4"/>
          <w:rFonts w:ascii="Lato" w:hAnsi="Lato"/>
          <w:color w:val="999999"/>
        </w:rPr>
        <w:t>vasculitis</w:t>
      </w:r>
      <w:proofErr w:type="spellEnd"/>
      <w:r>
        <w:rPr>
          <w:rStyle w:val="a4"/>
          <w:rFonts w:ascii="Lato" w:hAnsi="Lato"/>
          <w:color w:val="999999"/>
        </w:rPr>
        <w:t>. H&amp;E stain was used.</w:t>
      </w:r>
    </w:p>
    <w:p w:rsidR="00EF04D4" w:rsidRDefault="00EF04D4" w:rsidP="00EF04D4">
      <w:pPr>
        <w:shd w:val="clear" w:color="auto" w:fill="FFFFFF"/>
        <w:spacing w:after="360" w:line="360" w:lineRule="atLeast"/>
        <w:rPr>
          <w:rFonts w:ascii="Lato" w:hAnsi="Lato"/>
          <w:color w:val="999999"/>
          <w:sz w:val="24"/>
          <w:szCs w:val="24"/>
        </w:rPr>
      </w:pPr>
    </w:p>
    <w:p w:rsidR="00EF04D4" w:rsidRDefault="00EF04D4" w:rsidP="00EF04D4">
      <w:pPr>
        <w:shd w:val="clear" w:color="auto" w:fill="FFFFFF"/>
        <w:spacing w:after="360" w:line="360" w:lineRule="atLeast"/>
        <w:rPr>
          <w:rFonts w:ascii="Lato" w:hAnsi="Lato"/>
          <w:color w:val="999999"/>
          <w:sz w:val="24"/>
          <w:szCs w:val="24"/>
        </w:rPr>
      </w:pPr>
    </w:p>
    <w:p w:rsidR="00EF04D4" w:rsidRDefault="00EF04D4" w:rsidP="00AE33D3">
      <w:pPr>
        <w:shd w:val="clear" w:color="auto" w:fill="FFFFFF"/>
        <w:spacing w:after="360" w:line="360" w:lineRule="atLeast"/>
        <w:rPr>
          <w:rFonts w:ascii="Lato" w:hAnsi="Lato"/>
          <w:color w:val="999999"/>
          <w:sz w:val="24"/>
          <w:szCs w:val="24"/>
        </w:rPr>
      </w:pPr>
    </w:p>
    <w:p w:rsidR="00AE33D3" w:rsidRPr="002F3E88" w:rsidRDefault="00AE33D3" w:rsidP="002F3E88">
      <w:pPr>
        <w:pStyle w:val="a9"/>
      </w:pPr>
    </w:p>
    <w:sectPr w:rsidR="00AE33D3" w:rsidRPr="002F3E88" w:rsidSect="00EF04D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096" w:rsidRDefault="00214096" w:rsidP="00EF04D4">
      <w:pPr>
        <w:spacing w:after="0" w:line="240" w:lineRule="auto"/>
      </w:pPr>
      <w:r>
        <w:separator/>
      </w:r>
    </w:p>
  </w:endnote>
  <w:endnote w:type="continuationSeparator" w:id="0">
    <w:p w:rsidR="00214096" w:rsidRDefault="00214096" w:rsidP="00EF0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panose1 w:val="00000000000000000000"/>
    <w:charset w:val="00"/>
    <w:family w:val="roman"/>
    <w:notTrueType/>
    <w:pitch w:val="default"/>
  </w:font>
  <w:font w:name="minion-pro">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D4" w:rsidRDefault="00EF04D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D4" w:rsidRDefault="00EF04D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D4" w:rsidRDefault="00EF04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096" w:rsidRDefault="00214096" w:rsidP="00EF04D4">
      <w:pPr>
        <w:spacing w:after="0" w:line="240" w:lineRule="auto"/>
      </w:pPr>
      <w:r>
        <w:separator/>
      </w:r>
    </w:p>
  </w:footnote>
  <w:footnote w:type="continuationSeparator" w:id="0">
    <w:p w:rsidR="00214096" w:rsidRDefault="00214096" w:rsidP="00EF0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D4" w:rsidRDefault="00EF04D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690401"/>
      <w:docPartObj>
        <w:docPartGallery w:val="Watermarks"/>
        <w:docPartUnique/>
      </w:docPartObj>
    </w:sdtPr>
    <w:sdtEndPr/>
    <w:sdtContent>
      <w:p w:rsidR="00EF04D4" w:rsidRDefault="00214096">
        <w:pPr>
          <w:pStyle w:val="a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نموذج"/>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D4" w:rsidRDefault="00EF04D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3D3"/>
    <w:rsid w:val="000A72FA"/>
    <w:rsid w:val="000B53C1"/>
    <w:rsid w:val="00214096"/>
    <w:rsid w:val="002171E9"/>
    <w:rsid w:val="002C4CBC"/>
    <w:rsid w:val="002F3E88"/>
    <w:rsid w:val="002F5EFD"/>
    <w:rsid w:val="00443A8F"/>
    <w:rsid w:val="00510E13"/>
    <w:rsid w:val="006C6DF7"/>
    <w:rsid w:val="00730EE8"/>
    <w:rsid w:val="008053EE"/>
    <w:rsid w:val="008D22F7"/>
    <w:rsid w:val="009F08ED"/>
    <w:rsid w:val="00A0004F"/>
    <w:rsid w:val="00A44CE4"/>
    <w:rsid w:val="00AE33D3"/>
    <w:rsid w:val="00B40BC6"/>
    <w:rsid w:val="00B5781C"/>
    <w:rsid w:val="00B865C6"/>
    <w:rsid w:val="00BA0C85"/>
    <w:rsid w:val="00C14014"/>
    <w:rsid w:val="00CC7197"/>
    <w:rsid w:val="00D51597"/>
    <w:rsid w:val="00D84050"/>
    <w:rsid w:val="00DC7F3D"/>
    <w:rsid w:val="00DE722D"/>
    <w:rsid w:val="00EE2896"/>
    <w:rsid w:val="00EF04D4"/>
    <w:rsid w:val="00FA43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AE3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Char"/>
    <w:uiPriority w:val="9"/>
    <w:semiHidden/>
    <w:unhideWhenUsed/>
    <w:qFormat/>
    <w:rsid w:val="00AE33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uiPriority w:val="99"/>
    <w:unhideWhenUsed/>
    <w:rsid w:val="002C4CBC"/>
    <w:pPr>
      <w:bidi/>
      <w:spacing w:before="240" w:after="120"/>
      <w:jc w:val="center"/>
    </w:pPr>
    <w:rPr>
      <w:rFonts w:cstheme="minorHAnsi"/>
      <w:smallCaps/>
      <w:szCs w:val="26"/>
      <w:u w:val="single"/>
      <w:lang w:val="en-US"/>
    </w:rPr>
  </w:style>
  <w:style w:type="character" w:customStyle="1" w:styleId="1Char">
    <w:name w:val="عنوان 1 Char"/>
    <w:basedOn w:val="a0"/>
    <w:link w:val="1"/>
    <w:uiPriority w:val="9"/>
    <w:rsid w:val="00AE33D3"/>
    <w:rPr>
      <w:rFonts w:ascii="Times New Roman" w:eastAsia="Times New Roman" w:hAnsi="Times New Roman" w:cs="Times New Roman"/>
      <w:b/>
      <w:bCs/>
      <w:kern w:val="36"/>
      <w:sz w:val="48"/>
      <w:szCs w:val="48"/>
      <w:lang w:eastAsia="en-GB"/>
    </w:rPr>
  </w:style>
  <w:style w:type="character" w:styleId="a4">
    <w:name w:val="Emphasis"/>
    <w:basedOn w:val="a0"/>
    <w:uiPriority w:val="20"/>
    <w:qFormat/>
    <w:rsid w:val="00AE33D3"/>
    <w:rPr>
      <w:i/>
      <w:iCs/>
    </w:rPr>
  </w:style>
  <w:style w:type="character" w:customStyle="1" w:styleId="2Char">
    <w:name w:val="عنوان 2 Char"/>
    <w:basedOn w:val="a0"/>
    <w:link w:val="2"/>
    <w:uiPriority w:val="9"/>
    <w:semiHidden/>
    <w:rsid w:val="00AE33D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AE33D3"/>
    <w:rPr>
      <w:b/>
      <w:bCs/>
    </w:rPr>
  </w:style>
  <w:style w:type="paragraph" w:styleId="a6">
    <w:name w:val="Balloon Text"/>
    <w:basedOn w:val="a"/>
    <w:link w:val="Char"/>
    <w:uiPriority w:val="99"/>
    <w:semiHidden/>
    <w:unhideWhenUsed/>
    <w:rsid w:val="00AE33D3"/>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AE33D3"/>
    <w:rPr>
      <w:rFonts w:ascii="Tahoma" w:hAnsi="Tahoma" w:cs="Tahoma"/>
      <w:sz w:val="16"/>
      <w:szCs w:val="16"/>
    </w:rPr>
  </w:style>
  <w:style w:type="character" w:customStyle="1" w:styleId="v6-visually-hidden">
    <w:name w:val="v6-visually-hidden"/>
    <w:basedOn w:val="a0"/>
    <w:rsid w:val="00AE33D3"/>
  </w:style>
  <w:style w:type="paragraph" w:styleId="a7">
    <w:name w:val="header"/>
    <w:basedOn w:val="a"/>
    <w:link w:val="Char0"/>
    <w:uiPriority w:val="99"/>
    <w:unhideWhenUsed/>
    <w:rsid w:val="00EF04D4"/>
    <w:pPr>
      <w:tabs>
        <w:tab w:val="center" w:pos="4513"/>
        <w:tab w:val="right" w:pos="9026"/>
      </w:tabs>
      <w:spacing w:after="0" w:line="240" w:lineRule="auto"/>
    </w:pPr>
  </w:style>
  <w:style w:type="character" w:customStyle="1" w:styleId="Char0">
    <w:name w:val="رأس الصفحة Char"/>
    <w:basedOn w:val="a0"/>
    <w:link w:val="a7"/>
    <w:uiPriority w:val="99"/>
    <w:rsid w:val="00EF04D4"/>
  </w:style>
  <w:style w:type="paragraph" w:styleId="a8">
    <w:name w:val="footer"/>
    <w:basedOn w:val="a"/>
    <w:link w:val="Char1"/>
    <w:uiPriority w:val="99"/>
    <w:unhideWhenUsed/>
    <w:rsid w:val="00EF04D4"/>
    <w:pPr>
      <w:tabs>
        <w:tab w:val="center" w:pos="4513"/>
        <w:tab w:val="right" w:pos="9026"/>
      </w:tabs>
      <w:spacing w:after="0" w:line="240" w:lineRule="auto"/>
    </w:pPr>
  </w:style>
  <w:style w:type="character" w:customStyle="1" w:styleId="Char1">
    <w:name w:val="تذييل الصفحة Char"/>
    <w:basedOn w:val="a0"/>
    <w:link w:val="a8"/>
    <w:uiPriority w:val="99"/>
    <w:rsid w:val="00EF04D4"/>
  </w:style>
  <w:style w:type="paragraph" w:styleId="a9">
    <w:name w:val="No Spacing"/>
    <w:uiPriority w:val="1"/>
    <w:qFormat/>
    <w:rsid w:val="002F3E8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AE3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Char"/>
    <w:uiPriority w:val="9"/>
    <w:semiHidden/>
    <w:unhideWhenUsed/>
    <w:qFormat/>
    <w:rsid w:val="00AE33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uiPriority w:val="99"/>
    <w:unhideWhenUsed/>
    <w:rsid w:val="002C4CBC"/>
    <w:pPr>
      <w:bidi/>
      <w:spacing w:before="240" w:after="120"/>
      <w:jc w:val="center"/>
    </w:pPr>
    <w:rPr>
      <w:rFonts w:cstheme="minorHAnsi"/>
      <w:smallCaps/>
      <w:szCs w:val="26"/>
      <w:u w:val="single"/>
      <w:lang w:val="en-US"/>
    </w:rPr>
  </w:style>
  <w:style w:type="character" w:customStyle="1" w:styleId="1Char">
    <w:name w:val="عنوان 1 Char"/>
    <w:basedOn w:val="a0"/>
    <w:link w:val="1"/>
    <w:uiPriority w:val="9"/>
    <w:rsid w:val="00AE33D3"/>
    <w:rPr>
      <w:rFonts w:ascii="Times New Roman" w:eastAsia="Times New Roman" w:hAnsi="Times New Roman" w:cs="Times New Roman"/>
      <w:b/>
      <w:bCs/>
      <w:kern w:val="36"/>
      <w:sz w:val="48"/>
      <w:szCs w:val="48"/>
      <w:lang w:eastAsia="en-GB"/>
    </w:rPr>
  </w:style>
  <w:style w:type="character" w:styleId="a4">
    <w:name w:val="Emphasis"/>
    <w:basedOn w:val="a0"/>
    <w:uiPriority w:val="20"/>
    <w:qFormat/>
    <w:rsid w:val="00AE33D3"/>
    <w:rPr>
      <w:i/>
      <w:iCs/>
    </w:rPr>
  </w:style>
  <w:style w:type="character" w:customStyle="1" w:styleId="2Char">
    <w:name w:val="عنوان 2 Char"/>
    <w:basedOn w:val="a0"/>
    <w:link w:val="2"/>
    <w:uiPriority w:val="9"/>
    <w:semiHidden/>
    <w:rsid w:val="00AE33D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AE33D3"/>
    <w:rPr>
      <w:b/>
      <w:bCs/>
    </w:rPr>
  </w:style>
  <w:style w:type="paragraph" w:styleId="a6">
    <w:name w:val="Balloon Text"/>
    <w:basedOn w:val="a"/>
    <w:link w:val="Char"/>
    <w:uiPriority w:val="99"/>
    <w:semiHidden/>
    <w:unhideWhenUsed/>
    <w:rsid w:val="00AE33D3"/>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AE33D3"/>
    <w:rPr>
      <w:rFonts w:ascii="Tahoma" w:hAnsi="Tahoma" w:cs="Tahoma"/>
      <w:sz w:val="16"/>
      <w:szCs w:val="16"/>
    </w:rPr>
  </w:style>
  <w:style w:type="character" w:customStyle="1" w:styleId="v6-visually-hidden">
    <w:name w:val="v6-visually-hidden"/>
    <w:basedOn w:val="a0"/>
    <w:rsid w:val="00AE33D3"/>
  </w:style>
  <w:style w:type="paragraph" w:styleId="a7">
    <w:name w:val="header"/>
    <w:basedOn w:val="a"/>
    <w:link w:val="Char0"/>
    <w:uiPriority w:val="99"/>
    <w:unhideWhenUsed/>
    <w:rsid w:val="00EF04D4"/>
    <w:pPr>
      <w:tabs>
        <w:tab w:val="center" w:pos="4513"/>
        <w:tab w:val="right" w:pos="9026"/>
      </w:tabs>
      <w:spacing w:after="0" w:line="240" w:lineRule="auto"/>
    </w:pPr>
  </w:style>
  <w:style w:type="character" w:customStyle="1" w:styleId="Char0">
    <w:name w:val="رأس الصفحة Char"/>
    <w:basedOn w:val="a0"/>
    <w:link w:val="a7"/>
    <w:uiPriority w:val="99"/>
    <w:rsid w:val="00EF04D4"/>
  </w:style>
  <w:style w:type="paragraph" w:styleId="a8">
    <w:name w:val="footer"/>
    <w:basedOn w:val="a"/>
    <w:link w:val="Char1"/>
    <w:uiPriority w:val="99"/>
    <w:unhideWhenUsed/>
    <w:rsid w:val="00EF04D4"/>
    <w:pPr>
      <w:tabs>
        <w:tab w:val="center" w:pos="4513"/>
        <w:tab w:val="right" w:pos="9026"/>
      </w:tabs>
      <w:spacing w:after="0" w:line="240" w:lineRule="auto"/>
    </w:pPr>
  </w:style>
  <w:style w:type="character" w:customStyle="1" w:styleId="Char1">
    <w:name w:val="تذييل الصفحة Char"/>
    <w:basedOn w:val="a0"/>
    <w:link w:val="a8"/>
    <w:uiPriority w:val="99"/>
    <w:rsid w:val="00EF04D4"/>
  </w:style>
  <w:style w:type="paragraph" w:styleId="a9">
    <w:name w:val="No Spacing"/>
    <w:uiPriority w:val="1"/>
    <w:qFormat/>
    <w:rsid w:val="002F3E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6583">
      <w:bodyDiv w:val="1"/>
      <w:marLeft w:val="0"/>
      <w:marRight w:val="0"/>
      <w:marTop w:val="0"/>
      <w:marBottom w:val="0"/>
      <w:divBdr>
        <w:top w:val="none" w:sz="0" w:space="0" w:color="auto"/>
        <w:left w:val="none" w:sz="0" w:space="0" w:color="auto"/>
        <w:bottom w:val="none" w:sz="0" w:space="0" w:color="auto"/>
        <w:right w:val="none" w:sz="0" w:space="0" w:color="auto"/>
      </w:divBdr>
    </w:div>
    <w:div w:id="365832419">
      <w:bodyDiv w:val="1"/>
      <w:marLeft w:val="0"/>
      <w:marRight w:val="0"/>
      <w:marTop w:val="0"/>
      <w:marBottom w:val="0"/>
      <w:divBdr>
        <w:top w:val="none" w:sz="0" w:space="0" w:color="auto"/>
        <w:left w:val="none" w:sz="0" w:space="0" w:color="auto"/>
        <w:bottom w:val="none" w:sz="0" w:space="0" w:color="auto"/>
        <w:right w:val="none" w:sz="0" w:space="0" w:color="auto"/>
      </w:divBdr>
      <w:divsChild>
        <w:div w:id="503477082">
          <w:marLeft w:val="0"/>
          <w:marRight w:val="0"/>
          <w:marTop w:val="0"/>
          <w:marBottom w:val="0"/>
          <w:divBdr>
            <w:top w:val="none" w:sz="0" w:space="0" w:color="auto"/>
            <w:left w:val="none" w:sz="0" w:space="0" w:color="auto"/>
            <w:bottom w:val="none" w:sz="0" w:space="0" w:color="auto"/>
            <w:right w:val="none" w:sz="0" w:space="0" w:color="auto"/>
          </w:divBdr>
          <w:divsChild>
            <w:div w:id="1404570442">
              <w:marLeft w:val="0"/>
              <w:marRight w:val="0"/>
              <w:marTop w:val="0"/>
              <w:marBottom w:val="0"/>
              <w:divBdr>
                <w:top w:val="none" w:sz="0" w:space="0" w:color="auto"/>
                <w:left w:val="none" w:sz="0" w:space="0" w:color="auto"/>
                <w:bottom w:val="none" w:sz="0" w:space="0" w:color="auto"/>
                <w:right w:val="none" w:sz="0" w:space="0" w:color="auto"/>
              </w:divBdr>
              <w:divsChild>
                <w:div w:id="584728352">
                  <w:marLeft w:val="0"/>
                  <w:marRight w:val="0"/>
                  <w:marTop w:val="0"/>
                  <w:marBottom w:val="0"/>
                  <w:divBdr>
                    <w:top w:val="none" w:sz="0" w:space="0" w:color="auto"/>
                    <w:left w:val="none" w:sz="0" w:space="0" w:color="auto"/>
                    <w:bottom w:val="none" w:sz="0" w:space="0" w:color="auto"/>
                    <w:right w:val="none" w:sz="0" w:space="0" w:color="auto"/>
                  </w:divBdr>
                  <w:divsChild>
                    <w:div w:id="4506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5274">
          <w:marLeft w:val="0"/>
          <w:marRight w:val="0"/>
          <w:marTop w:val="0"/>
          <w:marBottom w:val="0"/>
          <w:divBdr>
            <w:top w:val="none" w:sz="0" w:space="0" w:color="auto"/>
            <w:left w:val="none" w:sz="0" w:space="0" w:color="auto"/>
            <w:bottom w:val="none" w:sz="0" w:space="0" w:color="auto"/>
            <w:right w:val="none" w:sz="0" w:space="0" w:color="auto"/>
          </w:divBdr>
          <w:divsChild>
            <w:div w:id="1450710078">
              <w:marLeft w:val="0"/>
              <w:marRight w:val="0"/>
              <w:marTop w:val="0"/>
              <w:marBottom w:val="0"/>
              <w:divBdr>
                <w:top w:val="none" w:sz="0" w:space="0" w:color="auto"/>
                <w:left w:val="none" w:sz="0" w:space="0" w:color="auto"/>
                <w:bottom w:val="none" w:sz="0" w:space="0" w:color="auto"/>
                <w:right w:val="none" w:sz="0" w:space="0" w:color="auto"/>
              </w:divBdr>
              <w:divsChild>
                <w:div w:id="123929482">
                  <w:marLeft w:val="0"/>
                  <w:marRight w:val="0"/>
                  <w:marTop w:val="0"/>
                  <w:marBottom w:val="0"/>
                  <w:divBdr>
                    <w:top w:val="none" w:sz="0" w:space="0" w:color="auto"/>
                    <w:left w:val="none" w:sz="0" w:space="0" w:color="auto"/>
                    <w:bottom w:val="none" w:sz="0" w:space="0" w:color="auto"/>
                    <w:right w:val="none" w:sz="0" w:space="0" w:color="auto"/>
                  </w:divBdr>
                  <w:divsChild>
                    <w:div w:id="1811551130">
                      <w:marLeft w:val="0"/>
                      <w:marRight w:val="0"/>
                      <w:marTop w:val="0"/>
                      <w:marBottom w:val="0"/>
                      <w:divBdr>
                        <w:top w:val="none" w:sz="0" w:space="0" w:color="auto"/>
                        <w:left w:val="none" w:sz="0" w:space="0" w:color="auto"/>
                        <w:bottom w:val="none" w:sz="0" w:space="0" w:color="auto"/>
                        <w:right w:val="none" w:sz="0" w:space="0" w:color="auto"/>
                      </w:divBdr>
                      <w:divsChild>
                        <w:div w:id="1247689998">
                          <w:marLeft w:val="0"/>
                          <w:marRight w:val="0"/>
                          <w:marTop w:val="0"/>
                          <w:marBottom w:val="0"/>
                          <w:divBdr>
                            <w:top w:val="none" w:sz="0" w:space="0" w:color="auto"/>
                            <w:left w:val="none" w:sz="0" w:space="0" w:color="auto"/>
                            <w:bottom w:val="none" w:sz="0" w:space="0" w:color="auto"/>
                            <w:right w:val="none" w:sz="0" w:space="0" w:color="auto"/>
                          </w:divBdr>
                          <w:divsChild>
                            <w:div w:id="1586108015">
                              <w:marLeft w:val="0"/>
                              <w:marRight w:val="0"/>
                              <w:marTop w:val="0"/>
                              <w:marBottom w:val="0"/>
                              <w:divBdr>
                                <w:top w:val="none" w:sz="0" w:space="0" w:color="auto"/>
                                <w:left w:val="none" w:sz="0" w:space="0" w:color="auto"/>
                                <w:bottom w:val="none" w:sz="0" w:space="0" w:color="auto"/>
                                <w:right w:val="none" w:sz="0" w:space="0" w:color="auto"/>
                              </w:divBdr>
                            </w:div>
                            <w:div w:id="8028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65855">
              <w:marLeft w:val="0"/>
              <w:marRight w:val="0"/>
              <w:marTop w:val="0"/>
              <w:marBottom w:val="0"/>
              <w:divBdr>
                <w:top w:val="none" w:sz="0" w:space="0" w:color="auto"/>
                <w:left w:val="none" w:sz="0" w:space="0" w:color="auto"/>
                <w:bottom w:val="none" w:sz="0" w:space="0" w:color="auto"/>
                <w:right w:val="none" w:sz="0" w:space="0" w:color="auto"/>
              </w:divBdr>
              <w:divsChild>
                <w:div w:id="1219365816">
                  <w:marLeft w:val="0"/>
                  <w:marRight w:val="0"/>
                  <w:marTop w:val="0"/>
                  <w:marBottom w:val="0"/>
                  <w:divBdr>
                    <w:top w:val="none" w:sz="0" w:space="0" w:color="auto"/>
                    <w:left w:val="none" w:sz="0" w:space="0" w:color="auto"/>
                    <w:bottom w:val="none" w:sz="0" w:space="0" w:color="auto"/>
                    <w:right w:val="none" w:sz="0" w:space="0" w:color="auto"/>
                  </w:divBdr>
                  <w:divsChild>
                    <w:div w:id="1303730407">
                      <w:marLeft w:val="0"/>
                      <w:marRight w:val="0"/>
                      <w:marTop w:val="0"/>
                      <w:marBottom w:val="0"/>
                      <w:divBdr>
                        <w:top w:val="none" w:sz="0" w:space="0" w:color="auto"/>
                        <w:left w:val="none" w:sz="0" w:space="0" w:color="auto"/>
                        <w:bottom w:val="none" w:sz="0" w:space="0" w:color="auto"/>
                        <w:right w:val="none" w:sz="0" w:space="0" w:color="auto"/>
                      </w:divBdr>
                      <w:divsChild>
                        <w:div w:id="1239170825">
                          <w:marLeft w:val="0"/>
                          <w:marRight w:val="0"/>
                          <w:marTop w:val="0"/>
                          <w:marBottom w:val="0"/>
                          <w:divBdr>
                            <w:top w:val="none" w:sz="0" w:space="0" w:color="auto"/>
                            <w:left w:val="none" w:sz="0" w:space="0" w:color="auto"/>
                            <w:bottom w:val="none" w:sz="0" w:space="0" w:color="auto"/>
                            <w:right w:val="none" w:sz="0" w:space="0" w:color="auto"/>
                          </w:divBdr>
                          <w:divsChild>
                            <w:div w:id="248272597">
                              <w:marLeft w:val="0"/>
                              <w:marRight w:val="0"/>
                              <w:marTop w:val="0"/>
                              <w:marBottom w:val="0"/>
                              <w:divBdr>
                                <w:top w:val="none" w:sz="0" w:space="0" w:color="auto"/>
                                <w:left w:val="none" w:sz="0" w:space="0" w:color="auto"/>
                                <w:bottom w:val="none" w:sz="0" w:space="0" w:color="auto"/>
                                <w:right w:val="none" w:sz="0" w:space="0" w:color="auto"/>
                              </w:divBdr>
                            </w:div>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034220">
      <w:bodyDiv w:val="1"/>
      <w:marLeft w:val="0"/>
      <w:marRight w:val="0"/>
      <w:marTop w:val="0"/>
      <w:marBottom w:val="0"/>
      <w:divBdr>
        <w:top w:val="none" w:sz="0" w:space="0" w:color="auto"/>
        <w:left w:val="none" w:sz="0" w:space="0" w:color="auto"/>
        <w:bottom w:val="none" w:sz="0" w:space="0" w:color="auto"/>
        <w:right w:val="none" w:sz="0" w:space="0" w:color="auto"/>
      </w:divBdr>
      <w:divsChild>
        <w:div w:id="1727222807">
          <w:marLeft w:val="0"/>
          <w:marRight w:val="0"/>
          <w:marTop w:val="0"/>
          <w:marBottom w:val="0"/>
          <w:divBdr>
            <w:top w:val="none" w:sz="0" w:space="0" w:color="auto"/>
            <w:left w:val="none" w:sz="0" w:space="0" w:color="auto"/>
            <w:bottom w:val="none" w:sz="0" w:space="0" w:color="auto"/>
            <w:right w:val="none" w:sz="0" w:space="0" w:color="auto"/>
          </w:divBdr>
          <w:divsChild>
            <w:div w:id="1982690792">
              <w:marLeft w:val="0"/>
              <w:marRight w:val="0"/>
              <w:marTop w:val="0"/>
              <w:marBottom w:val="0"/>
              <w:divBdr>
                <w:top w:val="none" w:sz="0" w:space="0" w:color="auto"/>
                <w:left w:val="none" w:sz="0" w:space="0" w:color="auto"/>
                <w:bottom w:val="none" w:sz="0" w:space="0" w:color="auto"/>
                <w:right w:val="none" w:sz="0" w:space="0" w:color="auto"/>
              </w:divBdr>
              <w:divsChild>
                <w:div w:id="1251083951">
                  <w:marLeft w:val="0"/>
                  <w:marRight w:val="0"/>
                  <w:marTop w:val="0"/>
                  <w:marBottom w:val="0"/>
                  <w:divBdr>
                    <w:top w:val="none" w:sz="0" w:space="0" w:color="auto"/>
                    <w:left w:val="none" w:sz="0" w:space="0" w:color="auto"/>
                    <w:bottom w:val="none" w:sz="0" w:space="0" w:color="auto"/>
                    <w:right w:val="none" w:sz="0" w:space="0" w:color="auto"/>
                  </w:divBdr>
                  <w:divsChild>
                    <w:div w:id="17660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0113">
          <w:marLeft w:val="0"/>
          <w:marRight w:val="0"/>
          <w:marTop w:val="0"/>
          <w:marBottom w:val="0"/>
          <w:divBdr>
            <w:top w:val="none" w:sz="0" w:space="0" w:color="auto"/>
            <w:left w:val="none" w:sz="0" w:space="0" w:color="auto"/>
            <w:bottom w:val="none" w:sz="0" w:space="0" w:color="auto"/>
            <w:right w:val="none" w:sz="0" w:space="0" w:color="auto"/>
          </w:divBdr>
          <w:divsChild>
            <w:div w:id="1418558415">
              <w:marLeft w:val="0"/>
              <w:marRight w:val="0"/>
              <w:marTop w:val="0"/>
              <w:marBottom w:val="0"/>
              <w:divBdr>
                <w:top w:val="none" w:sz="0" w:space="0" w:color="auto"/>
                <w:left w:val="none" w:sz="0" w:space="0" w:color="auto"/>
                <w:bottom w:val="none" w:sz="0" w:space="0" w:color="auto"/>
                <w:right w:val="none" w:sz="0" w:space="0" w:color="auto"/>
              </w:divBdr>
              <w:divsChild>
                <w:div w:id="1884247779">
                  <w:marLeft w:val="0"/>
                  <w:marRight w:val="0"/>
                  <w:marTop w:val="0"/>
                  <w:marBottom w:val="0"/>
                  <w:divBdr>
                    <w:top w:val="none" w:sz="0" w:space="0" w:color="auto"/>
                    <w:left w:val="none" w:sz="0" w:space="0" w:color="auto"/>
                    <w:bottom w:val="none" w:sz="0" w:space="0" w:color="auto"/>
                    <w:right w:val="none" w:sz="0" w:space="0" w:color="auto"/>
                  </w:divBdr>
                  <w:divsChild>
                    <w:div w:id="3649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45930">
      <w:bodyDiv w:val="1"/>
      <w:marLeft w:val="0"/>
      <w:marRight w:val="0"/>
      <w:marTop w:val="0"/>
      <w:marBottom w:val="0"/>
      <w:divBdr>
        <w:top w:val="none" w:sz="0" w:space="0" w:color="auto"/>
        <w:left w:val="none" w:sz="0" w:space="0" w:color="auto"/>
        <w:bottom w:val="none" w:sz="0" w:space="0" w:color="auto"/>
        <w:right w:val="none" w:sz="0" w:space="0" w:color="auto"/>
      </w:divBdr>
      <w:divsChild>
        <w:div w:id="711197991">
          <w:marLeft w:val="0"/>
          <w:marRight w:val="0"/>
          <w:marTop w:val="0"/>
          <w:marBottom w:val="0"/>
          <w:divBdr>
            <w:top w:val="none" w:sz="0" w:space="0" w:color="auto"/>
            <w:left w:val="none" w:sz="0" w:space="0" w:color="auto"/>
            <w:bottom w:val="none" w:sz="0" w:space="0" w:color="auto"/>
            <w:right w:val="none" w:sz="0" w:space="0" w:color="auto"/>
          </w:divBdr>
          <w:divsChild>
            <w:div w:id="875242630">
              <w:marLeft w:val="0"/>
              <w:marRight w:val="0"/>
              <w:marTop w:val="0"/>
              <w:marBottom w:val="0"/>
              <w:divBdr>
                <w:top w:val="none" w:sz="0" w:space="0" w:color="auto"/>
                <w:left w:val="none" w:sz="0" w:space="0" w:color="auto"/>
                <w:bottom w:val="none" w:sz="0" w:space="0" w:color="auto"/>
                <w:right w:val="none" w:sz="0" w:space="0" w:color="auto"/>
              </w:divBdr>
              <w:divsChild>
                <w:div w:id="1066609411">
                  <w:marLeft w:val="0"/>
                  <w:marRight w:val="0"/>
                  <w:marTop w:val="0"/>
                  <w:marBottom w:val="0"/>
                  <w:divBdr>
                    <w:top w:val="none" w:sz="0" w:space="0" w:color="auto"/>
                    <w:left w:val="none" w:sz="0" w:space="0" w:color="auto"/>
                    <w:bottom w:val="none" w:sz="0" w:space="0" w:color="auto"/>
                    <w:right w:val="none" w:sz="0" w:space="0" w:color="auto"/>
                  </w:divBdr>
                  <w:divsChild>
                    <w:div w:id="11626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6144">
          <w:marLeft w:val="0"/>
          <w:marRight w:val="0"/>
          <w:marTop w:val="0"/>
          <w:marBottom w:val="0"/>
          <w:divBdr>
            <w:top w:val="none" w:sz="0" w:space="0" w:color="auto"/>
            <w:left w:val="none" w:sz="0" w:space="0" w:color="auto"/>
            <w:bottom w:val="none" w:sz="0" w:space="0" w:color="auto"/>
            <w:right w:val="none" w:sz="0" w:space="0" w:color="auto"/>
          </w:divBdr>
          <w:divsChild>
            <w:div w:id="494615721">
              <w:marLeft w:val="0"/>
              <w:marRight w:val="0"/>
              <w:marTop w:val="0"/>
              <w:marBottom w:val="0"/>
              <w:divBdr>
                <w:top w:val="none" w:sz="0" w:space="0" w:color="auto"/>
                <w:left w:val="none" w:sz="0" w:space="0" w:color="auto"/>
                <w:bottom w:val="none" w:sz="0" w:space="0" w:color="auto"/>
                <w:right w:val="none" w:sz="0" w:space="0" w:color="auto"/>
              </w:divBdr>
              <w:divsChild>
                <w:div w:id="568228693">
                  <w:marLeft w:val="0"/>
                  <w:marRight w:val="0"/>
                  <w:marTop w:val="0"/>
                  <w:marBottom w:val="0"/>
                  <w:divBdr>
                    <w:top w:val="none" w:sz="0" w:space="0" w:color="auto"/>
                    <w:left w:val="none" w:sz="0" w:space="0" w:color="auto"/>
                    <w:bottom w:val="none" w:sz="0" w:space="0" w:color="auto"/>
                    <w:right w:val="none" w:sz="0" w:space="0" w:color="auto"/>
                  </w:divBdr>
                  <w:divsChild>
                    <w:div w:id="749615155">
                      <w:marLeft w:val="0"/>
                      <w:marRight w:val="0"/>
                      <w:marTop w:val="0"/>
                      <w:marBottom w:val="0"/>
                      <w:divBdr>
                        <w:top w:val="none" w:sz="0" w:space="0" w:color="auto"/>
                        <w:left w:val="none" w:sz="0" w:space="0" w:color="auto"/>
                        <w:bottom w:val="none" w:sz="0" w:space="0" w:color="auto"/>
                        <w:right w:val="none" w:sz="0" w:space="0" w:color="auto"/>
                      </w:divBdr>
                      <w:divsChild>
                        <w:div w:id="1750076051">
                          <w:marLeft w:val="0"/>
                          <w:marRight w:val="0"/>
                          <w:marTop w:val="0"/>
                          <w:marBottom w:val="0"/>
                          <w:divBdr>
                            <w:top w:val="none" w:sz="0" w:space="0" w:color="auto"/>
                            <w:left w:val="none" w:sz="0" w:space="0" w:color="auto"/>
                            <w:bottom w:val="none" w:sz="0" w:space="0" w:color="auto"/>
                            <w:right w:val="none" w:sz="0" w:space="0" w:color="auto"/>
                          </w:divBdr>
                          <w:divsChild>
                            <w:div w:id="533230445">
                              <w:marLeft w:val="0"/>
                              <w:marRight w:val="0"/>
                              <w:marTop w:val="0"/>
                              <w:marBottom w:val="0"/>
                              <w:divBdr>
                                <w:top w:val="none" w:sz="0" w:space="0" w:color="auto"/>
                                <w:left w:val="none" w:sz="0" w:space="0" w:color="auto"/>
                                <w:bottom w:val="none" w:sz="0" w:space="0" w:color="auto"/>
                                <w:right w:val="none" w:sz="0" w:space="0" w:color="auto"/>
                              </w:divBdr>
                            </w:div>
                            <w:div w:id="9529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44546">
              <w:marLeft w:val="0"/>
              <w:marRight w:val="0"/>
              <w:marTop w:val="0"/>
              <w:marBottom w:val="0"/>
              <w:divBdr>
                <w:top w:val="none" w:sz="0" w:space="0" w:color="auto"/>
                <w:left w:val="none" w:sz="0" w:space="0" w:color="auto"/>
                <w:bottom w:val="none" w:sz="0" w:space="0" w:color="auto"/>
                <w:right w:val="none" w:sz="0" w:space="0" w:color="auto"/>
              </w:divBdr>
              <w:divsChild>
                <w:div w:id="1640719189">
                  <w:marLeft w:val="0"/>
                  <w:marRight w:val="0"/>
                  <w:marTop w:val="0"/>
                  <w:marBottom w:val="0"/>
                  <w:divBdr>
                    <w:top w:val="none" w:sz="0" w:space="0" w:color="auto"/>
                    <w:left w:val="none" w:sz="0" w:space="0" w:color="auto"/>
                    <w:bottom w:val="none" w:sz="0" w:space="0" w:color="auto"/>
                    <w:right w:val="none" w:sz="0" w:space="0" w:color="auto"/>
                  </w:divBdr>
                  <w:divsChild>
                    <w:div w:id="665596597">
                      <w:marLeft w:val="0"/>
                      <w:marRight w:val="0"/>
                      <w:marTop w:val="0"/>
                      <w:marBottom w:val="0"/>
                      <w:divBdr>
                        <w:top w:val="none" w:sz="0" w:space="0" w:color="auto"/>
                        <w:left w:val="none" w:sz="0" w:space="0" w:color="auto"/>
                        <w:bottom w:val="none" w:sz="0" w:space="0" w:color="auto"/>
                        <w:right w:val="none" w:sz="0" w:space="0" w:color="auto"/>
                      </w:divBdr>
                      <w:divsChild>
                        <w:div w:id="1032920033">
                          <w:marLeft w:val="0"/>
                          <w:marRight w:val="0"/>
                          <w:marTop w:val="0"/>
                          <w:marBottom w:val="0"/>
                          <w:divBdr>
                            <w:top w:val="none" w:sz="0" w:space="0" w:color="auto"/>
                            <w:left w:val="none" w:sz="0" w:space="0" w:color="auto"/>
                            <w:bottom w:val="none" w:sz="0" w:space="0" w:color="auto"/>
                            <w:right w:val="none" w:sz="0" w:space="0" w:color="auto"/>
                          </w:divBdr>
                          <w:divsChild>
                            <w:div w:id="935868892">
                              <w:marLeft w:val="0"/>
                              <w:marRight w:val="0"/>
                              <w:marTop w:val="0"/>
                              <w:marBottom w:val="0"/>
                              <w:divBdr>
                                <w:top w:val="none" w:sz="0" w:space="0" w:color="auto"/>
                                <w:left w:val="none" w:sz="0" w:space="0" w:color="auto"/>
                                <w:bottom w:val="none" w:sz="0" w:space="0" w:color="auto"/>
                                <w:right w:val="none" w:sz="0" w:space="0" w:color="auto"/>
                              </w:divBdr>
                            </w:div>
                            <w:div w:id="11593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46151">
      <w:bodyDiv w:val="1"/>
      <w:marLeft w:val="0"/>
      <w:marRight w:val="0"/>
      <w:marTop w:val="0"/>
      <w:marBottom w:val="0"/>
      <w:divBdr>
        <w:top w:val="none" w:sz="0" w:space="0" w:color="auto"/>
        <w:left w:val="none" w:sz="0" w:space="0" w:color="auto"/>
        <w:bottom w:val="none" w:sz="0" w:space="0" w:color="auto"/>
        <w:right w:val="none" w:sz="0" w:space="0" w:color="auto"/>
      </w:divBdr>
      <w:divsChild>
        <w:div w:id="535892837">
          <w:marLeft w:val="0"/>
          <w:marRight w:val="0"/>
          <w:marTop w:val="0"/>
          <w:marBottom w:val="0"/>
          <w:divBdr>
            <w:top w:val="none" w:sz="0" w:space="0" w:color="auto"/>
            <w:left w:val="none" w:sz="0" w:space="0" w:color="auto"/>
            <w:bottom w:val="none" w:sz="0" w:space="0" w:color="auto"/>
            <w:right w:val="none" w:sz="0" w:space="0" w:color="auto"/>
          </w:divBdr>
          <w:divsChild>
            <w:div w:id="2075858269">
              <w:marLeft w:val="0"/>
              <w:marRight w:val="0"/>
              <w:marTop w:val="0"/>
              <w:marBottom w:val="0"/>
              <w:divBdr>
                <w:top w:val="none" w:sz="0" w:space="0" w:color="auto"/>
                <w:left w:val="none" w:sz="0" w:space="0" w:color="auto"/>
                <w:bottom w:val="none" w:sz="0" w:space="0" w:color="auto"/>
                <w:right w:val="none" w:sz="0" w:space="0" w:color="auto"/>
              </w:divBdr>
              <w:divsChild>
                <w:div w:id="740711834">
                  <w:marLeft w:val="0"/>
                  <w:marRight w:val="0"/>
                  <w:marTop w:val="0"/>
                  <w:marBottom w:val="0"/>
                  <w:divBdr>
                    <w:top w:val="none" w:sz="0" w:space="0" w:color="auto"/>
                    <w:left w:val="none" w:sz="0" w:space="0" w:color="auto"/>
                    <w:bottom w:val="none" w:sz="0" w:space="0" w:color="auto"/>
                    <w:right w:val="none" w:sz="0" w:space="0" w:color="auto"/>
                  </w:divBdr>
                  <w:divsChild>
                    <w:div w:id="900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26">
          <w:marLeft w:val="0"/>
          <w:marRight w:val="0"/>
          <w:marTop w:val="0"/>
          <w:marBottom w:val="0"/>
          <w:divBdr>
            <w:top w:val="none" w:sz="0" w:space="0" w:color="auto"/>
            <w:left w:val="none" w:sz="0" w:space="0" w:color="auto"/>
            <w:bottom w:val="none" w:sz="0" w:space="0" w:color="auto"/>
            <w:right w:val="none" w:sz="0" w:space="0" w:color="auto"/>
          </w:divBdr>
          <w:divsChild>
            <w:div w:id="372661051">
              <w:marLeft w:val="0"/>
              <w:marRight w:val="0"/>
              <w:marTop w:val="0"/>
              <w:marBottom w:val="0"/>
              <w:divBdr>
                <w:top w:val="none" w:sz="0" w:space="0" w:color="auto"/>
                <w:left w:val="none" w:sz="0" w:space="0" w:color="auto"/>
                <w:bottom w:val="none" w:sz="0" w:space="0" w:color="auto"/>
                <w:right w:val="none" w:sz="0" w:space="0" w:color="auto"/>
              </w:divBdr>
              <w:divsChild>
                <w:div w:id="2136101574">
                  <w:marLeft w:val="0"/>
                  <w:marRight w:val="0"/>
                  <w:marTop w:val="0"/>
                  <w:marBottom w:val="0"/>
                  <w:divBdr>
                    <w:top w:val="none" w:sz="0" w:space="0" w:color="auto"/>
                    <w:left w:val="none" w:sz="0" w:space="0" w:color="auto"/>
                    <w:bottom w:val="none" w:sz="0" w:space="0" w:color="auto"/>
                    <w:right w:val="none" w:sz="0" w:space="0" w:color="auto"/>
                  </w:divBdr>
                  <w:divsChild>
                    <w:div w:id="390926404">
                      <w:marLeft w:val="0"/>
                      <w:marRight w:val="0"/>
                      <w:marTop w:val="0"/>
                      <w:marBottom w:val="0"/>
                      <w:divBdr>
                        <w:top w:val="none" w:sz="0" w:space="0" w:color="auto"/>
                        <w:left w:val="none" w:sz="0" w:space="0" w:color="auto"/>
                        <w:bottom w:val="none" w:sz="0" w:space="0" w:color="auto"/>
                        <w:right w:val="none" w:sz="0" w:space="0" w:color="auto"/>
                      </w:divBdr>
                      <w:divsChild>
                        <w:div w:id="1905293941">
                          <w:marLeft w:val="0"/>
                          <w:marRight w:val="0"/>
                          <w:marTop w:val="0"/>
                          <w:marBottom w:val="0"/>
                          <w:divBdr>
                            <w:top w:val="none" w:sz="0" w:space="0" w:color="auto"/>
                            <w:left w:val="none" w:sz="0" w:space="0" w:color="auto"/>
                            <w:bottom w:val="none" w:sz="0" w:space="0" w:color="auto"/>
                            <w:right w:val="none" w:sz="0" w:space="0" w:color="auto"/>
                          </w:divBdr>
                          <w:divsChild>
                            <w:div w:id="100419074">
                              <w:marLeft w:val="0"/>
                              <w:marRight w:val="0"/>
                              <w:marTop w:val="0"/>
                              <w:marBottom w:val="0"/>
                              <w:divBdr>
                                <w:top w:val="none" w:sz="0" w:space="0" w:color="auto"/>
                                <w:left w:val="none" w:sz="0" w:space="0" w:color="auto"/>
                                <w:bottom w:val="none" w:sz="0" w:space="0" w:color="auto"/>
                                <w:right w:val="none" w:sz="0" w:space="0" w:color="auto"/>
                              </w:divBdr>
                            </w:div>
                            <w:div w:id="1337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5660">
              <w:marLeft w:val="0"/>
              <w:marRight w:val="0"/>
              <w:marTop w:val="0"/>
              <w:marBottom w:val="0"/>
              <w:divBdr>
                <w:top w:val="none" w:sz="0" w:space="0" w:color="auto"/>
                <w:left w:val="none" w:sz="0" w:space="0" w:color="auto"/>
                <w:bottom w:val="none" w:sz="0" w:space="0" w:color="auto"/>
                <w:right w:val="none" w:sz="0" w:space="0" w:color="auto"/>
              </w:divBdr>
              <w:divsChild>
                <w:div w:id="1143276218">
                  <w:marLeft w:val="0"/>
                  <w:marRight w:val="0"/>
                  <w:marTop w:val="0"/>
                  <w:marBottom w:val="0"/>
                  <w:divBdr>
                    <w:top w:val="none" w:sz="0" w:space="0" w:color="auto"/>
                    <w:left w:val="none" w:sz="0" w:space="0" w:color="auto"/>
                    <w:bottom w:val="none" w:sz="0" w:space="0" w:color="auto"/>
                    <w:right w:val="none" w:sz="0" w:space="0" w:color="auto"/>
                  </w:divBdr>
                  <w:divsChild>
                    <w:div w:id="954561135">
                      <w:marLeft w:val="0"/>
                      <w:marRight w:val="0"/>
                      <w:marTop w:val="0"/>
                      <w:marBottom w:val="0"/>
                      <w:divBdr>
                        <w:top w:val="none" w:sz="0" w:space="0" w:color="auto"/>
                        <w:left w:val="none" w:sz="0" w:space="0" w:color="auto"/>
                        <w:bottom w:val="none" w:sz="0" w:space="0" w:color="auto"/>
                        <w:right w:val="none" w:sz="0" w:space="0" w:color="auto"/>
                      </w:divBdr>
                      <w:divsChild>
                        <w:div w:id="1888956671">
                          <w:marLeft w:val="0"/>
                          <w:marRight w:val="0"/>
                          <w:marTop w:val="0"/>
                          <w:marBottom w:val="0"/>
                          <w:divBdr>
                            <w:top w:val="none" w:sz="0" w:space="0" w:color="auto"/>
                            <w:left w:val="none" w:sz="0" w:space="0" w:color="auto"/>
                            <w:bottom w:val="none" w:sz="0" w:space="0" w:color="auto"/>
                            <w:right w:val="none" w:sz="0" w:space="0" w:color="auto"/>
                          </w:divBdr>
                          <w:divsChild>
                            <w:div w:id="404690437">
                              <w:marLeft w:val="0"/>
                              <w:marRight w:val="0"/>
                              <w:marTop w:val="0"/>
                              <w:marBottom w:val="0"/>
                              <w:divBdr>
                                <w:top w:val="none" w:sz="0" w:space="0" w:color="auto"/>
                                <w:left w:val="none" w:sz="0" w:space="0" w:color="auto"/>
                                <w:bottom w:val="none" w:sz="0" w:space="0" w:color="auto"/>
                                <w:right w:val="none" w:sz="0" w:space="0" w:color="auto"/>
                              </w:divBdr>
                            </w:div>
                            <w:div w:id="14159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35543">
      <w:bodyDiv w:val="1"/>
      <w:marLeft w:val="0"/>
      <w:marRight w:val="0"/>
      <w:marTop w:val="0"/>
      <w:marBottom w:val="0"/>
      <w:divBdr>
        <w:top w:val="none" w:sz="0" w:space="0" w:color="auto"/>
        <w:left w:val="none" w:sz="0" w:space="0" w:color="auto"/>
        <w:bottom w:val="none" w:sz="0" w:space="0" w:color="auto"/>
        <w:right w:val="none" w:sz="0" w:space="0" w:color="auto"/>
      </w:divBdr>
      <w:divsChild>
        <w:div w:id="1441413980">
          <w:marLeft w:val="0"/>
          <w:marRight w:val="0"/>
          <w:marTop w:val="0"/>
          <w:marBottom w:val="0"/>
          <w:divBdr>
            <w:top w:val="none" w:sz="0" w:space="0" w:color="auto"/>
            <w:left w:val="none" w:sz="0" w:space="0" w:color="auto"/>
            <w:bottom w:val="none" w:sz="0" w:space="0" w:color="auto"/>
            <w:right w:val="none" w:sz="0" w:space="0" w:color="auto"/>
          </w:divBdr>
          <w:divsChild>
            <w:div w:id="2076272686">
              <w:marLeft w:val="0"/>
              <w:marRight w:val="0"/>
              <w:marTop w:val="0"/>
              <w:marBottom w:val="0"/>
              <w:divBdr>
                <w:top w:val="none" w:sz="0" w:space="0" w:color="auto"/>
                <w:left w:val="none" w:sz="0" w:space="0" w:color="auto"/>
                <w:bottom w:val="none" w:sz="0" w:space="0" w:color="auto"/>
                <w:right w:val="none" w:sz="0" w:space="0" w:color="auto"/>
              </w:divBdr>
              <w:divsChild>
                <w:div w:id="825973259">
                  <w:marLeft w:val="0"/>
                  <w:marRight w:val="0"/>
                  <w:marTop w:val="0"/>
                  <w:marBottom w:val="0"/>
                  <w:divBdr>
                    <w:top w:val="none" w:sz="0" w:space="0" w:color="auto"/>
                    <w:left w:val="none" w:sz="0" w:space="0" w:color="auto"/>
                    <w:bottom w:val="none" w:sz="0" w:space="0" w:color="auto"/>
                    <w:right w:val="none" w:sz="0" w:space="0" w:color="auto"/>
                  </w:divBdr>
                  <w:divsChild>
                    <w:div w:id="4445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11472">
          <w:marLeft w:val="0"/>
          <w:marRight w:val="0"/>
          <w:marTop w:val="0"/>
          <w:marBottom w:val="0"/>
          <w:divBdr>
            <w:top w:val="none" w:sz="0" w:space="0" w:color="auto"/>
            <w:left w:val="none" w:sz="0" w:space="0" w:color="auto"/>
            <w:bottom w:val="none" w:sz="0" w:space="0" w:color="auto"/>
            <w:right w:val="none" w:sz="0" w:space="0" w:color="auto"/>
          </w:divBdr>
          <w:divsChild>
            <w:div w:id="976758266">
              <w:marLeft w:val="0"/>
              <w:marRight w:val="0"/>
              <w:marTop w:val="0"/>
              <w:marBottom w:val="0"/>
              <w:divBdr>
                <w:top w:val="none" w:sz="0" w:space="0" w:color="auto"/>
                <w:left w:val="none" w:sz="0" w:space="0" w:color="auto"/>
                <w:bottom w:val="none" w:sz="0" w:space="0" w:color="auto"/>
                <w:right w:val="none" w:sz="0" w:space="0" w:color="auto"/>
              </w:divBdr>
              <w:divsChild>
                <w:div w:id="738675802">
                  <w:marLeft w:val="0"/>
                  <w:marRight w:val="0"/>
                  <w:marTop w:val="0"/>
                  <w:marBottom w:val="0"/>
                  <w:divBdr>
                    <w:top w:val="none" w:sz="0" w:space="0" w:color="auto"/>
                    <w:left w:val="none" w:sz="0" w:space="0" w:color="auto"/>
                    <w:bottom w:val="none" w:sz="0" w:space="0" w:color="auto"/>
                    <w:right w:val="none" w:sz="0" w:space="0" w:color="auto"/>
                  </w:divBdr>
                  <w:divsChild>
                    <w:div w:id="797727024">
                      <w:marLeft w:val="0"/>
                      <w:marRight w:val="0"/>
                      <w:marTop w:val="0"/>
                      <w:marBottom w:val="0"/>
                      <w:divBdr>
                        <w:top w:val="none" w:sz="0" w:space="0" w:color="auto"/>
                        <w:left w:val="none" w:sz="0" w:space="0" w:color="auto"/>
                        <w:bottom w:val="none" w:sz="0" w:space="0" w:color="auto"/>
                        <w:right w:val="none" w:sz="0" w:space="0" w:color="auto"/>
                      </w:divBdr>
                      <w:divsChild>
                        <w:div w:id="1325204892">
                          <w:marLeft w:val="0"/>
                          <w:marRight w:val="0"/>
                          <w:marTop w:val="0"/>
                          <w:marBottom w:val="0"/>
                          <w:divBdr>
                            <w:top w:val="none" w:sz="0" w:space="0" w:color="auto"/>
                            <w:left w:val="none" w:sz="0" w:space="0" w:color="auto"/>
                            <w:bottom w:val="none" w:sz="0" w:space="0" w:color="auto"/>
                            <w:right w:val="none" w:sz="0" w:space="0" w:color="auto"/>
                          </w:divBdr>
                          <w:divsChild>
                            <w:div w:id="1560440224">
                              <w:marLeft w:val="0"/>
                              <w:marRight w:val="0"/>
                              <w:marTop w:val="0"/>
                              <w:marBottom w:val="0"/>
                              <w:divBdr>
                                <w:top w:val="none" w:sz="0" w:space="0" w:color="auto"/>
                                <w:left w:val="none" w:sz="0" w:space="0" w:color="auto"/>
                                <w:bottom w:val="none" w:sz="0" w:space="0" w:color="auto"/>
                                <w:right w:val="none" w:sz="0" w:space="0" w:color="auto"/>
                              </w:divBdr>
                            </w:div>
                            <w:div w:id="1077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428120">
              <w:marLeft w:val="0"/>
              <w:marRight w:val="0"/>
              <w:marTop w:val="0"/>
              <w:marBottom w:val="0"/>
              <w:divBdr>
                <w:top w:val="none" w:sz="0" w:space="0" w:color="auto"/>
                <w:left w:val="none" w:sz="0" w:space="0" w:color="auto"/>
                <w:bottom w:val="none" w:sz="0" w:space="0" w:color="auto"/>
                <w:right w:val="none" w:sz="0" w:space="0" w:color="auto"/>
              </w:divBdr>
              <w:divsChild>
                <w:div w:id="249197214">
                  <w:marLeft w:val="0"/>
                  <w:marRight w:val="0"/>
                  <w:marTop w:val="0"/>
                  <w:marBottom w:val="0"/>
                  <w:divBdr>
                    <w:top w:val="none" w:sz="0" w:space="0" w:color="auto"/>
                    <w:left w:val="none" w:sz="0" w:space="0" w:color="auto"/>
                    <w:bottom w:val="none" w:sz="0" w:space="0" w:color="auto"/>
                    <w:right w:val="none" w:sz="0" w:space="0" w:color="auto"/>
                  </w:divBdr>
                  <w:divsChild>
                    <w:div w:id="681593791">
                      <w:marLeft w:val="0"/>
                      <w:marRight w:val="0"/>
                      <w:marTop w:val="0"/>
                      <w:marBottom w:val="0"/>
                      <w:divBdr>
                        <w:top w:val="none" w:sz="0" w:space="0" w:color="auto"/>
                        <w:left w:val="none" w:sz="0" w:space="0" w:color="auto"/>
                        <w:bottom w:val="none" w:sz="0" w:space="0" w:color="auto"/>
                        <w:right w:val="none" w:sz="0" w:space="0" w:color="auto"/>
                      </w:divBdr>
                      <w:divsChild>
                        <w:div w:id="1528177514">
                          <w:marLeft w:val="0"/>
                          <w:marRight w:val="0"/>
                          <w:marTop w:val="0"/>
                          <w:marBottom w:val="0"/>
                          <w:divBdr>
                            <w:top w:val="none" w:sz="0" w:space="0" w:color="auto"/>
                            <w:left w:val="none" w:sz="0" w:space="0" w:color="auto"/>
                            <w:bottom w:val="none" w:sz="0" w:space="0" w:color="auto"/>
                            <w:right w:val="none" w:sz="0" w:space="0" w:color="auto"/>
                          </w:divBdr>
                          <w:divsChild>
                            <w:div w:id="1930263872">
                              <w:marLeft w:val="0"/>
                              <w:marRight w:val="0"/>
                              <w:marTop w:val="0"/>
                              <w:marBottom w:val="0"/>
                              <w:divBdr>
                                <w:top w:val="none" w:sz="0" w:space="0" w:color="auto"/>
                                <w:left w:val="none" w:sz="0" w:space="0" w:color="auto"/>
                                <w:bottom w:val="none" w:sz="0" w:space="0" w:color="auto"/>
                                <w:right w:val="none" w:sz="0" w:space="0" w:color="auto"/>
                              </w:divBdr>
                            </w:div>
                            <w:div w:id="9070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068857">
      <w:bodyDiv w:val="1"/>
      <w:marLeft w:val="0"/>
      <w:marRight w:val="0"/>
      <w:marTop w:val="0"/>
      <w:marBottom w:val="0"/>
      <w:divBdr>
        <w:top w:val="none" w:sz="0" w:space="0" w:color="auto"/>
        <w:left w:val="none" w:sz="0" w:space="0" w:color="auto"/>
        <w:bottom w:val="none" w:sz="0" w:space="0" w:color="auto"/>
        <w:right w:val="none" w:sz="0" w:space="0" w:color="auto"/>
      </w:divBdr>
      <w:divsChild>
        <w:div w:id="1461679568">
          <w:marLeft w:val="0"/>
          <w:marRight w:val="0"/>
          <w:marTop w:val="0"/>
          <w:marBottom w:val="0"/>
          <w:divBdr>
            <w:top w:val="none" w:sz="0" w:space="0" w:color="auto"/>
            <w:left w:val="none" w:sz="0" w:space="0" w:color="auto"/>
            <w:bottom w:val="none" w:sz="0" w:space="0" w:color="auto"/>
            <w:right w:val="none" w:sz="0" w:space="0" w:color="auto"/>
          </w:divBdr>
        </w:div>
        <w:div w:id="1486781617">
          <w:marLeft w:val="0"/>
          <w:marRight w:val="0"/>
          <w:marTop w:val="0"/>
          <w:marBottom w:val="0"/>
          <w:divBdr>
            <w:top w:val="none" w:sz="0" w:space="0" w:color="auto"/>
            <w:left w:val="none" w:sz="0" w:space="0" w:color="auto"/>
            <w:bottom w:val="none" w:sz="0" w:space="0" w:color="auto"/>
            <w:right w:val="none" w:sz="0" w:space="0" w:color="auto"/>
          </w:divBdr>
        </w:div>
      </w:divsChild>
    </w:div>
    <w:div w:id="1251542393">
      <w:bodyDiv w:val="1"/>
      <w:marLeft w:val="0"/>
      <w:marRight w:val="0"/>
      <w:marTop w:val="0"/>
      <w:marBottom w:val="0"/>
      <w:divBdr>
        <w:top w:val="none" w:sz="0" w:space="0" w:color="auto"/>
        <w:left w:val="none" w:sz="0" w:space="0" w:color="auto"/>
        <w:bottom w:val="none" w:sz="0" w:space="0" w:color="auto"/>
        <w:right w:val="none" w:sz="0" w:space="0" w:color="auto"/>
      </w:divBdr>
      <w:divsChild>
        <w:div w:id="1962883247">
          <w:marLeft w:val="0"/>
          <w:marRight w:val="0"/>
          <w:marTop w:val="0"/>
          <w:marBottom w:val="0"/>
          <w:divBdr>
            <w:top w:val="none" w:sz="0" w:space="0" w:color="auto"/>
            <w:left w:val="none" w:sz="0" w:space="0" w:color="auto"/>
            <w:bottom w:val="none" w:sz="0" w:space="0" w:color="auto"/>
            <w:right w:val="none" w:sz="0" w:space="0" w:color="auto"/>
          </w:divBdr>
        </w:div>
        <w:div w:id="1027098594">
          <w:marLeft w:val="0"/>
          <w:marRight w:val="0"/>
          <w:marTop w:val="0"/>
          <w:marBottom w:val="0"/>
          <w:divBdr>
            <w:top w:val="none" w:sz="0" w:space="0" w:color="auto"/>
            <w:left w:val="none" w:sz="0" w:space="0" w:color="auto"/>
            <w:bottom w:val="none" w:sz="0" w:space="0" w:color="auto"/>
            <w:right w:val="none" w:sz="0" w:space="0" w:color="auto"/>
          </w:divBdr>
        </w:div>
      </w:divsChild>
    </w:div>
    <w:div w:id="1534730167">
      <w:bodyDiv w:val="1"/>
      <w:marLeft w:val="0"/>
      <w:marRight w:val="0"/>
      <w:marTop w:val="0"/>
      <w:marBottom w:val="0"/>
      <w:divBdr>
        <w:top w:val="none" w:sz="0" w:space="0" w:color="auto"/>
        <w:left w:val="none" w:sz="0" w:space="0" w:color="auto"/>
        <w:bottom w:val="none" w:sz="0" w:space="0" w:color="auto"/>
        <w:right w:val="none" w:sz="0" w:space="0" w:color="auto"/>
      </w:divBdr>
    </w:div>
    <w:div w:id="1594241744">
      <w:bodyDiv w:val="1"/>
      <w:marLeft w:val="0"/>
      <w:marRight w:val="0"/>
      <w:marTop w:val="0"/>
      <w:marBottom w:val="0"/>
      <w:divBdr>
        <w:top w:val="none" w:sz="0" w:space="0" w:color="auto"/>
        <w:left w:val="none" w:sz="0" w:space="0" w:color="auto"/>
        <w:bottom w:val="none" w:sz="0" w:space="0" w:color="auto"/>
        <w:right w:val="none" w:sz="0" w:space="0" w:color="auto"/>
      </w:divBdr>
      <w:divsChild>
        <w:div w:id="3093912">
          <w:marLeft w:val="0"/>
          <w:marRight w:val="0"/>
          <w:marTop w:val="0"/>
          <w:marBottom w:val="0"/>
          <w:divBdr>
            <w:top w:val="none" w:sz="0" w:space="0" w:color="auto"/>
            <w:left w:val="none" w:sz="0" w:space="0" w:color="auto"/>
            <w:bottom w:val="none" w:sz="0" w:space="0" w:color="auto"/>
            <w:right w:val="none" w:sz="0" w:space="0" w:color="auto"/>
          </w:divBdr>
          <w:divsChild>
            <w:div w:id="237255087">
              <w:marLeft w:val="0"/>
              <w:marRight w:val="0"/>
              <w:marTop w:val="0"/>
              <w:marBottom w:val="0"/>
              <w:divBdr>
                <w:top w:val="none" w:sz="0" w:space="0" w:color="auto"/>
                <w:left w:val="none" w:sz="0" w:space="0" w:color="auto"/>
                <w:bottom w:val="none" w:sz="0" w:space="0" w:color="auto"/>
                <w:right w:val="none" w:sz="0" w:space="0" w:color="auto"/>
              </w:divBdr>
              <w:divsChild>
                <w:div w:id="971518216">
                  <w:marLeft w:val="0"/>
                  <w:marRight w:val="0"/>
                  <w:marTop w:val="0"/>
                  <w:marBottom w:val="0"/>
                  <w:divBdr>
                    <w:top w:val="none" w:sz="0" w:space="0" w:color="auto"/>
                    <w:left w:val="none" w:sz="0" w:space="0" w:color="auto"/>
                    <w:bottom w:val="none" w:sz="0" w:space="0" w:color="auto"/>
                    <w:right w:val="none" w:sz="0" w:space="0" w:color="auto"/>
                  </w:divBdr>
                  <w:divsChild>
                    <w:div w:id="765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7002">
          <w:marLeft w:val="0"/>
          <w:marRight w:val="0"/>
          <w:marTop w:val="0"/>
          <w:marBottom w:val="0"/>
          <w:divBdr>
            <w:top w:val="none" w:sz="0" w:space="0" w:color="auto"/>
            <w:left w:val="none" w:sz="0" w:space="0" w:color="auto"/>
            <w:bottom w:val="none" w:sz="0" w:space="0" w:color="auto"/>
            <w:right w:val="none" w:sz="0" w:space="0" w:color="auto"/>
          </w:divBdr>
          <w:divsChild>
            <w:div w:id="227035232">
              <w:marLeft w:val="0"/>
              <w:marRight w:val="0"/>
              <w:marTop w:val="0"/>
              <w:marBottom w:val="0"/>
              <w:divBdr>
                <w:top w:val="none" w:sz="0" w:space="0" w:color="auto"/>
                <w:left w:val="none" w:sz="0" w:space="0" w:color="auto"/>
                <w:bottom w:val="none" w:sz="0" w:space="0" w:color="auto"/>
                <w:right w:val="none" w:sz="0" w:space="0" w:color="auto"/>
              </w:divBdr>
              <w:divsChild>
                <w:div w:id="1098790105">
                  <w:marLeft w:val="0"/>
                  <w:marRight w:val="0"/>
                  <w:marTop w:val="0"/>
                  <w:marBottom w:val="0"/>
                  <w:divBdr>
                    <w:top w:val="none" w:sz="0" w:space="0" w:color="auto"/>
                    <w:left w:val="none" w:sz="0" w:space="0" w:color="auto"/>
                    <w:bottom w:val="none" w:sz="0" w:space="0" w:color="auto"/>
                    <w:right w:val="none" w:sz="0" w:space="0" w:color="auto"/>
                  </w:divBdr>
                  <w:divsChild>
                    <w:div w:id="312225420">
                      <w:marLeft w:val="0"/>
                      <w:marRight w:val="0"/>
                      <w:marTop w:val="0"/>
                      <w:marBottom w:val="0"/>
                      <w:divBdr>
                        <w:top w:val="none" w:sz="0" w:space="0" w:color="auto"/>
                        <w:left w:val="none" w:sz="0" w:space="0" w:color="auto"/>
                        <w:bottom w:val="none" w:sz="0" w:space="0" w:color="auto"/>
                        <w:right w:val="none" w:sz="0" w:space="0" w:color="auto"/>
                      </w:divBdr>
                      <w:divsChild>
                        <w:div w:id="293371633">
                          <w:marLeft w:val="0"/>
                          <w:marRight w:val="0"/>
                          <w:marTop w:val="0"/>
                          <w:marBottom w:val="0"/>
                          <w:divBdr>
                            <w:top w:val="none" w:sz="0" w:space="0" w:color="auto"/>
                            <w:left w:val="none" w:sz="0" w:space="0" w:color="auto"/>
                            <w:bottom w:val="none" w:sz="0" w:space="0" w:color="auto"/>
                            <w:right w:val="none" w:sz="0" w:space="0" w:color="auto"/>
                          </w:divBdr>
                          <w:divsChild>
                            <w:div w:id="686711371">
                              <w:marLeft w:val="0"/>
                              <w:marRight w:val="0"/>
                              <w:marTop w:val="0"/>
                              <w:marBottom w:val="0"/>
                              <w:divBdr>
                                <w:top w:val="none" w:sz="0" w:space="0" w:color="auto"/>
                                <w:left w:val="none" w:sz="0" w:space="0" w:color="auto"/>
                                <w:bottom w:val="none" w:sz="0" w:space="0" w:color="auto"/>
                                <w:right w:val="none" w:sz="0" w:space="0" w:color="auto"/>
                              </w:divBdr>
                            </w:div>
                            <w:div w:id="19284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6723">
              <w:marLeft w:val="0"/>
              <w:marRight w:val="0"/>
              <w:marTop w:val="0"/>
              <w:marBottom w:val="0"/>
              <w:divBdr>
                <w:top w:val="none" w:sz="0" w:space="0" w:color="auto"/>
                <w:left w:val="none" w:sz="0" w:space="0" w:color="auto"/>
                <w:bottom w:val="none" w:sz="0" w:space="0" w:color="auto"/>
                <w:right w:val="none" w:sz="0" w:space="0" w:color="auto"/>
              </w:divBdr>
              <w:divsChild>
                <w:div w:id="782268028">
                  <w:marLeft w:val="0"/>
                  <w:marRight w:val="0"/>
                  <w:marTop w:val="0"/>
                  <w:marBottom w:val="0"/>
                  <w:divBdr>
                    <w:top w:val="none" w:sz="0" w:space="0" w:color="auto"/>
                    <w:left w:val="none" w:sz="0" w:space="0" w:color="auto"/>
                    <w:bottom w:val="none" w:sz="0" w:space="0" w:color="auto"/>
                    <w:right w:val="none" w:sz="0" w:space="0" w:color="auto"/>
                  </w:divBdr>
                  <w:divsChild>
                    <w:div w:id="1565674856">
                      <w:marLeft w:val="0"/>
                      <w:marRight w:val="0"/>
                      <w:marTop w:val="0"/>
                      <w:marBottom w:val="0"/>
                      <w:divBdr>
                        <w:top w:val="none" w:sz="0" w:space="0" w:color="auto"/>
                        <w:left w:val="none" w:sz="0" w:space="0" w:color="auto"/>
                        <w:bottom w:val="none" w:sz="0" w:space="0" w:color="auto"/>
                        <w:right w:val="none" w:sz="0" w:space="0" w:color="auto"/>
                      </w:divBdr>
                      <w:divsChild>
                        <w:div w:id="671953279">
                          <w:marLeft w:val="0"/>
                          <w:marRight w:val="0"/>
                          <w:marTop w:val="0"/>
                          <w:marBottom w:val="0"/>
                          <w:divBdr>
                            <w:top w:val="none" w:sz="0" w:space="0" w:color="auto"/>
                            <w:left w:val="none" w:sz="0" w:space="0" w:color="auto"/>
                            <w:bottom w:val="none" w:sz="0" w:space="0" w:color="auto"/>
                            <w:right w:val="none" w:sz="0" w:space="0" w:color="auto"/>
                          </w:divBdr>
                          <w:divsChild>
                            <w:div w:id="590092712">
                              <w:marLeft w:val="0"/>
                              <w:marRight w:val="0"/>
                              <w:marTop w:val="0"/>
                              <w:marBottom w:val="0"/>
                              <w:divBdr>
                                <w:top w:val="none" w:sz="0" w:space="0" w:color="auto"/>
                                <w:left w:val="none" w:sz="0" w:space="0" w:color="auto"/>
                                <w:bottom w:val="none" w:sz="0" w:space="0" w:color="auto"/>
                                <w:right w:val="none" w:sz="0" w:space="0" w:color="auto"/>
                              </w:divBdr>
                            </w:div>
                            <w:div w:id="11896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sChild>
        <w:div w:id="1137528227">
          <w:marLeft w:val="0"/>
          <w:marRight w:val="0"/>
          <w:marTop w:val="0"/>
          <w:marBottom w:val="0"/>
          <w:divBdr>
            <w:top w:val="none" w:sz="0" w:space="0" w:color="auto"/>
            <w:left w:val="none" w:sz="0" w:space="0" w:color="auto"/>
            <w:bottom w:val="none" w:sz="0" w:space="0" w:color="auto"/>
            <w:right w:val="none" w:sz="0" w:space="0" w:color="auto"/>
          </w:divBdr>
          <w:divsChild>
            <w:div w:id="1396053515">
              <w:marLeft w:val="0"/>
              <w:marRight w:val="0"/>
              <w:marTop w:val="0"/>
              <w:marBottom w:val="0"/>
              <w:divBdr>
                <w:top w:val="none" w:sz="0" w:space="0" w:color="auto"/>
                <w:left w:val="none" w:sz="0" w:space="0" w:color="auto"/>
                <w:bottom w:val="none" w:sz="0" w:space="0" w:color="auto"/>
                <w:right w:val="none" w:sz="0" w:space="0" w:color="auto"/>
              </w:divBdr>
              <w:divsChild>
                <w:div w:id="1118914630">
                  <w:marLeft w:val="0"/>
                  <w:marRight w:val="0"/>
                  <w:marTop w:val="0"/>
                  <w:marBottom w:val="0"/>
                  <w:divBdr>
                    <w:top w:val="none" w:sz="0" w:space="0" w:color="auto"/>
                    <w:left w:val="none" w:sz="0" w:space="0" w:color="auto"/>
                    <w:bottom w:val="none" w:sz="0" w:space="0" w:color="auto"/>
                    <w:right w:val="none" w:sz="0" w:space="0" w:color="auto"/>
                  </w:divBdr>
                  <w:divsChild>
                    <w:div w:id="7879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32165">
          <w:marLeft w:val="0"/>
          <w:marRight w:val="0"/>
          <w:marTop w:val="0"/>
          <w:marBottom w:val="0"/>
          <w:divBdr>
            <w:top w:val="none" w:sz="0" w:space="0" w:color="auto"/>
            <w:left w:val="none" w:sz="0" w:space="0" w:color="auto"/>
            <w:bottom w:val="none" w:sz="0" w:space="0" w:color="auto"/>
            <w:right w:val="none" w:sz="0" w:space="0" w:color="auto"/>
          </w:divBdr>
          <w:divsChild>
            <w:div w:id="1092237326">
              <w:marLeft w:val="0"/>
              <w:marRight w:val="0"/>
              <w:marTop w:val="0"/>
              <w:marBottom w:val="0"/>
              <w:divBdr>
                <w:top w:val="none" w:sz="0" w:space="0" w:color="auto"/>
                <w:left w:val="none" w:sz="0" w:space="0" w:color="auto"/>
                <w:bottom w:val="none" w:sz="0" w:space="0" w:color="auto"/>
                <w:right w:val="none" w:sz="0" w:space="0" w:color="auto"/>
              </w:divBdr>
              <w:divsChild>
                <w:div w:id="1435440408">
                  <w:marLeft w:val="0"/>
                  <w:marRight w:val="0"/>
                  <w:marTop w:val="0"/>
                  <w:marBottom w:val="0"/>
                  <w:divBdr>
                    <w:top w:val="none" w:sz="0" w:space="0" w:color="auto"/>
                    <w:left w:val="none" w:sz="0" w:space="0" w:color="auto"/>
                    <w:bottom w:val="none" w:sz="0" w:space="0" w:color="auto"/>
                    <w:right w:val="none" w:sz="0" w:space="0" w:color="auto"/>
                  </w:divBdr>
                  <w:divsChild>
                    <w:div w:id="758450883">
                      <w:marLeft w:val="0"/>
                      <w:marRight w:val="0"/>
                      <w:marTop w:val="0"/>
                      <w:marBottom w:val="0"/>
                      <w:divBdr>
                        <w:top w:val="none" w:sz="0" w:space="0" w:color="auto"/>
                        <w:left w:val="none" w:sz="0" w:space="0" w:color="auto"/>
                        <w:bottom w:val="none" w:sz="0" w:space="0" w:color="auto"/>
                        <w:right w:val="none" w:sz="0" w:space="0" w:color="auto"/>
                      </w:divBdr>
                      <w:divsChild>
                        <w:div w:id="320545755">
                          <w:marLeft w:val="0"/>
                          <w:marRight w:val="0"/>
                          <w:marTop w:val="0"/>
                          <w:marBottom w:val="0"/>
                          <w:divBdr>
                            <w:top w:val="none" w:sz="0" w:space="0" w:color="auto"/>
                            <w:left w:val="none" w:sz="0" w:space="0" w:color="auto"/>
                            <w:bottom w:val="none" w:sz="0" w:space="0" w:color="auto"/>
                            <w:right w:val="none" w:sz="0" w:space="0" w:color="auto"/>
                          </w:divBdr>
                          <w:divsChild>
                            <w:div w:id="1925262434">
                              <w:marLeft w:val="0"/>
                              <w:marRight w:val="0"/>
                              <w:marTop w:val="0"/>
                              <w:marBottom w:val="0"/>
                              <w:divBdr>
                                <w:top w:val="none" w:sz="0" w:space="0" w:color="auto"/>
                                <w:left w:val="none" w:sz="0" w:space="0" w:color="auto"/>
                                <w:bottom w:val="none" w:sz="0" w:space="0" w:color="auto"/>
                                <w:right w:val="none" w:sz="0" w:space="0" w:color="auto"/>
                              </w:divBdr>
                            </w:div>
                            <w:div w:id="1118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17150">
              <w:marLeft w:val="0"/>
              <w:marRight w:val="0"/>
              <w:marTop w:val="0"/>
              <w:marBottom w:val="0"/>
              <w:divBdr>
                <w:top w:val="none" w:sz="0" w:space="0" w:color="auto"/>
                <w:left w:val="none" w:sz="0" w:space="0" w:color="auto"/>
                <w:bottom w:val="none" w:sz="0" w:space="0" w:color="auto"/>
                <w:right w:val="none" w:sz="0" w:space="0" w:color="auto"/>
              </w:divBdr>
              <w:divsChild>
                <w:div w:id="2032097994">
                  <w:marLeft w:val="0"/>
                  <w:marRight w:val="0"/>
                  <w:marTop w:val="0"/>
                  <w:marBottom w:val="0"/>
                  <w:divBdr>
                    <w:top w:val="none" w:sz="0" w:space="0" w:color="auto"/>
                    <w:left w:val="none" w:sz="0" w:space="0" w:color="auto"/>
                    <w:bottom w:val="none" w:sz="0" w:space="0" w:color="auto"/>
                    <w:right w:val="none" w:sz="0" w:space="0" w:color="auto"/>
                  </w:divBdr>
                  <w:divsChild>
                    <w:div w:id="1269041015">
                      <w:marLeft w:val="0"/>
                      <w:marRight w:val="0"/>
                      <w:marTop w:val="0"/>
                      <w:marBottom w:val="0"/>
                      <w:divBdr>
                        <w:top w:val="none" w:sz="0" w:space="0" w:color="auto"/>
                        <w:left w:val="none" w:sz="0" w:space="0" w:color="auto"/>
                        <w:bottom w:val="none" w:sz="0" w:space="0" w:color="auto"/>
                        <w:right w:val="none" w:sz="0" w:space="0" w:color="auto"/>
                      </w:divBdr>
                      <w:divsChild>
                        <w:div w:id="1128233297">
                          <w:marLeft w:val="0"/>
                          <w:marRight w:val="0"/>
                          <w:marTop w:val="0"/>
                          <w:marBottom w:val="0"/>
                          <w:divBdr>
                            <w:top w:val="none" w:sz="0" w:space="0" w:color="auto"/>
                            <w:left w:val="none" w:sz="0" w:space="0" w:color="auto"/>
                            <w:bottom w:val="none" w:sz="0" w:space="0" w:color="auto"/>
                            <w:right w:val="none" w:sz="0" w:space="0" w:color="auto"/>
                          </w:divBdr>
                          <w:divsChild>
                            <w:div w:id="399452199">
                              <w:marLeft w:val="0"/>
                              <w:marRight w:val="0"/>
                              <w:marTop w:val="0"/>
                              <w:marBottom w:val="0"/>
                              <w:divBdr>
                                <w:top w:val="none" w:sz="0" w:space="0" w:color="auto"/>
                                <w:left w:val="none" w:sz="0" w:space="0" w:color="auto"/>
                                <w:bottom w:val="none" w:sz="0" w:space="0" w:color="auto"/>
                                <w:right w:val="none" w:sz="0" w:space="0" w:color="auto"/>
                              </w:divBdr>
                            </w:div>
                            <w:div w:id="17896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44033">
      <w:bodyDiv w:val="1"/>
      <w:marLeft w:val="0"/>
      <w:marRight w:val="0"/>
      <w:marTop w:val="0"/>
      <w:marBottom w:val="0"/>
      <w:divBdr>
        <w:top w:val="none" w:sz="0" w:space="0" w:color="auto"/>
        <w:left w:val="none" w:sz="0" w:space="0" w:color="auto"/>
        <w:bottom w:val="none" w:sz="0" w:space="0" w:color="auto"/>
        <w:right w:val="none" w:sz="0" w:space="0" w:color="auto"/>
      </w:divBdr>
      <w:divsChild>
        <w:div w:id="323363163">
          <w:marLeft w:val="0"/>
          <w:marRight w:val="0"/>
          <w:marTop w:val="0"/>
          <w:marBottom w:val="0"/>
          <w:divBdr>
            <w:top w:val="none" w:sz="0" w:space="0" w:color="auto"/>
            <w:left w:val="none" w:sz="0" w:space="0" w:color="auto"/>
            <w:bottom w:val="none" w:sz="0" w:space="0" w:color="auto"/>
            <w:right w:val="none" w:sz="0" w:space="0" w:color="auto"/>
          </w:divBdr>
          <w:divsChild>
            <w:div w:id="413550494">
              <w:marLeft w:val="0"/>
              <w:marRight w:val="0"/>
              <w:marTop w:val="0"/>
              <w:marBottom w:val="0"/>
              <w:divBdr>
                <w:top w:val="none" w:sz="0" w:space="0" w:color="auto"/>
                <w:left w:val="none" w:sz="0" w:space="0" w:color="auto"/>
                <w:bottom w:val="none" w:sz="0" w:space="0" w:color="auto"/>
                <w:right w:val="none" w:sz="0" w:space="0" w:color="auto"/>
              </w:divBdr>
              <w:divsChild>
                <w:div w:id="1064987222">
                  <w:marLeft w:val="0"/>
                  <w:marRight w:val="0"/>
                  <w:marTop w:val="0"/>
                  <w:marBottom w:val="0"/>
                  <w:divBdr>
                    <w:top w:val="none" w:sz="0" w:space="0" w:color="auto"/>
                    <w:left w:val="none" w:sz="0" w:space="0" w:color="auto"/>
                    <w:bottom w:val="none" w:sz="0" w:space="0" w:color="auto"/>
                    <w:right w:val="none" w:sz="0" w:space="0" w:color="auto"/>
                  </w:divBdr>
                  <w:divsChild>
                    <w:div w:id="4142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6100">
          <w:marLeft w:val="0"/>
          <w:marRight w:val="0"/>
          <w:marTop w:val="0"/>
          <w:marBottom w:val="0"/>
          <w:divBdr>
            <w:top w:val="none" w:sz="0" w:space="0" w:color="auto"/>
            <w:left w:val="none" w:sz="0" w:space="0" w:color="auto"/>
            <w:bottom w:val="none" w:sz="0" w:space="0" w:color="auto"/>
            <w:right w:val="none" w:sz="0" w:space="0" w:color="auto"/>
          </w:divBdr>
          <w:divsChild>
            <w:div w:id="1912080099">
              <w:marLeft w:val="0"/>
              <w:marRight w:val="0"/>
              <w:marTop w:val="0"/>
              <w:marBottom w:val="0"/>
              <w:divBdr>
                <w:top w:val="none" w:sz="0" w:space="0" w:color="auto"/>
                <w:left w:val="none" w:sz="0" w:space="0" w:color="auto"/>
                <w:bottom w:val="none" w:sz="0" w:space="0" w:color="auto"/>
                <w:right w:val="none" w:sz="0" w:space="0" w:color="auto"/>
              </w:divBdr>
              <w:divsChild>
                <w:div w:id="1984969999">
                  <w:marLeft w:val="0"/>
                  <w:marRight w:val="0"/>
                  <w:marTop w:val="0"/>
                  <w:marBottom w:val="0"/>
                  <w:divBdr>
                    <w:top w:val="none" w:sz="0" w:space="0" w:color="auto"/>
                    <w:left w:val="none" w:sz="0" w:space="0" w:color="auto"/>
                    <w:bottom w:val="none" w:sz="0" w:space="0" w:color="auto"/>
                    <w:right w:val="none" w:sz="0" w:space="0" w:color="auto"/>
                  </w:divBdr>
                  <w:divsChild>
                    <w:div w:id="761799158">
                      <w:marLeft w:val="0"/>
                      <w:marRight w:val="0"/>
                      <w:marTop w:val="0"/>
                      <w:marBottom w:val="0"/>
                      <w:divBdr>
                        <w:top w:val="none" w:sz="0" w:space="0" w:color="auto"/>
                        <w:left w:val="none" w:sz="0" w:space="0" w:color="auto"/>
                        <w:bottom w:val="none" w:sz="0" w:space="0" w:color="auto"/>
                        <w:right w:val="none" w:sz="0" w:space="0" w:color="auto"/>
                      </w:divBdr>
                      <w:divsChild>
                        <w:div w:id="1413628083">
                          <w:marLeft w:val="0"/>
                          <w:marRight w:val="0"/>
                          <w:marTop w:val="0"/>
                          <w:marBottom w:val="0"/>
                          <w:divBdr>
                            <w:top w:val="none" w:sz="0" w:space="0" w:color="auto"/>
                            <w:left w:val="none" w:sz="0" w:space="0" w:color="auto"/>
                            <w:bottom w:val="none" w:sz="0" w:space="0" w:color="auto"/>
                            <w:right w:val="none" w:sz="0" w:space="0" w:color="auto"/>
                          </w:divBdr>
                          <w:divsChild>
                            <w:div w:id="595017245">
                              <w:marLeft w:val="0"/>
                              <w:marRight w:val="0"/>
                              <w:marTop w:val="0"/>
                              <w:marBottom w:val="0"/>
                              <w:divBdr>
                                <w:top w:val="none" w:sz="0" w:space="0" w:color="auto"/>
                                <w:left w:val="none" w:sz="0" w:space="0" w:color="auto"/>
                                <w:bottom w:val="none" w:sz="0" w:space="0" w:color="auto"/>
                                <w:right w:val="none" w:sz="0" w:space="0" w:color="auto"/>
                              </w:divBdr>
                            </w:div>
                            <w:div w:id="1563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526">
              <w:marLeft w:val="0"/>
              <w:marRight w:val="0"/>
              <w:marTop w:val="0"/>
              <w:marBottom w:val="0"/>
              <w:divBdr>
                <w:top w:val="none" w:sz="0" w:space="0" w:color="auto"/>
                <w:left w:val="none" w:sz="0" w:space="0" w:color="auto"/>
                <w:bottom w:val="none" w:sz="0" w:space="0" w:color="auto"/>
                <w:right w:val="none" w:sz="0" w:space="0" w:color="auto"/>
              </w:divBdr>
              <w:divsChild>
                <w:div w:id="850098671">
                  <w:marLeft w:val="0"/>
                  <w:marRight w:val="0"/>
                  <w:marTop w:val="0"/>
                  <w:marBottom w:val="0"/>
                  <w:divBdr>
                    <w:top w:val="none" w:sz="0" w:space="0" w:color="auto"/>
                    <w:left w:val="none" w:sz="0" w:space="0" w:color="auto"/>
                    <w:bottom w:val="none" w:sz="0" w:space="0" w:color="auto"/>
                    <w:right w:val="none" w:sz="0" w:space="0" w:color="auto"/>
                  </w:divBdr>
                  <w:divsChild>
                    <w:div w:id="190344815">
                      <w:marLeft w:val="0"/>
                      <w:marRight w:val="0"/>
                      <w:marTop w:val="0"/>
                      <w:marBottom w:val="0"/>
                      <w:divBdr>
                        <w:top w:val="none" w:sz="0" w:space="0" w:color="auto"/>
                        <w:left w:val="none" w:sz="0" w:space="0" w:color="auto"/>
                        <w:bottom w:val="none" w:sz="0" w:space="0" w:color="auto"/>
                        <w:right w:val="none" w:sz="0" w:space="0" w:color="auto"/>
                      </w:divBdr>
                      <w:divsChild>
                        <w:div w:id="577518173">
                          <w:marLeft w:val="0"/>
                          <w:marRight w:val="0"/>
                          <w:marTop w:val="0"/>
                          <w:marBottom w:val="0"/>
                          <w:divBdr>
                            <w:top w:val="none" w:sz="0" w:space="0" w:color="auto"/>
                            <w:left w:val="none" w:sz="0" w:space="0" w:color="auto"/>
                            <w:bottom w:val="none" w:sz="0" w:space="0" w:color="auto"/>
                            <w:right w:val="none" w:sz="0" w:space="0" w:color="auto"/>
                          </w:divBdr>
                          <w:divsChild>
                            <w:div w:id="983194585">
                              <w:marLeft w:val="0"/>
                              <w:marRight w:val="0"/>
                              <w:marTop w:val="0"/>
                              <w:marBottom w:val="0"/>
                              <w:divBdr>
                                <w:top w:val="none" w:sz="0" w:space="0" w:color="auto"/>
                                <w:left w:val="none" w:sz="0" w:space="0" w:color="auto"/>
                                <w:bottom w:val="none" w:sz="0" w:space="0" w:color="auto"/>
                                <w:right w:val="none" w:sz="0" w:space="0" w:color="auto"/>
                              </w:divBdr>
                            </w:div>
                            <w:div w:id="10594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56249">
      <w:bodyDiv w:val="1"/>
      <w:marLeft w:val="0"/>
      <w:marRight w:val="0"/>
      <w:marTop w:val="0"/>
      <w:marBottom w:val="0"/>
      <w:divBdr>
        <w:top w:val="none" w:sz="0" w:space="0" w:color="auto"/>
        <w:left w:val="none" w:sz="0" w:space="0" w:color="auto"/>
        <w:bottom w:val="none" w:sz="0" w:space="0" w:color="auto"/>
        <w:right w:val="none" w:sz="0" w:space="0" w:color="auto"/>
      </w:divBdr>
      <w:divsChild>
        <w:div w:id="1822305935">
          <w:marLeft w:val="0"/>
          <w:marRight w:val="0"/>
          <w:marTop w:val="0"/>
          <w:marBottom w:val="0"/>
          <w:divBdr>
            <w:top w:val="none" w:sz="0" w:space="0" w:color="auto"/>
            <w:left w:val="none" w:sz="0" w:space="0" w:color="auto"/>
            <w:bottom w:val="none" w:sz="0" w:space="0" w:color="auto"/>
            <w:right w:val="none" w:sz="0" w:space="0" w:color="auto"/>
          </w:divBdr>
          <w:divsChild>
            <w:div w:id="406464774">
              <w:marLeft w:val="0"/>
              <w:marRight w:val="0"/>
              <w:marTop w:val="0"/>
              <w:marBottom w:val="0"/>
              <w:divBdr>
                <w:top w:val="none" w:sz="0" w:space="0" w:color="auto"/>
                <w:left w:val="none" w:sz="0" w:space="0" w:color="auto"/>
                <w:bottom w:val="none" w:sz="0" w:space="0" w:color="auto"/>
                <w:right w:val="none" w:sz="0" w:space="0" w:color="auto"/>
              </w:divBdr>
              <w:divsChild>
                <w:div w:id="1321693696">
                  <w:marLeft w:val="0"/>
                  <w:marRight w:val="0"/>
                  <w:marTop w:val="0"/>
                  <w:marBottom w:val="0"/>
                  <w:divBdr>
                    <w:top w:val="none" w:sz="0" w:space="0" w:color="auto"/>
                    <w:left w:val="none" w:sz="0" w:space="0" w:color="auto"/>
                    <w:bottom w:val="none" w:sz="0" w:space="0" w:color="auto"/>
                    <w:right w:val="none" w:sz="0" w:space="0" w:color="auto"/>
                  </w:divBdr>
                  <w:divsChild>
                    <w:div w:id="1209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7784">
          <w:marLeft w:val="0"/>
          <w:marRight w:val="0"/>
          <w:marTop w:val="0"/>
          <w:marBottom w:val="0"/>
          <w:divBdr>
            <w:top w:val="none" w:sz="0" w:space="0" w:color="auto"/>
            <w:left w:val="none" w:sz="0" w:space="0" w:color="auto"/>
            <w:bottom w:val="none" w:sz="0" w:space="0" w:color="auto"/>
            <w:right w:val="none" w:sz="0" w:space="0" w:color="auto"/>
          </w:divBdr>
          <w:divsChild>
            <w:div w:id="436602630">
              <w:marLeft w:val="0"/>
              <w:marRight w:val="0"/>
              <w:marTop w:val="0"/>
              <w:marBottom w:val="0"/>
              <w:divBdr>
                <w:top w:val="none" w:sz="0" w:space="0" w:color="auto"/>
                <w:left w:val="none" w:sz="0" w:space="0" w:color="auto"/>
                <w:bottom w:val="none" w:sz="0" w:space="0" w:color="auto"/>
                <w:right w:val="none" w:sz="0" w:space="0" w:color="auto"/>
              </w:divBdr>
              <w:divsChild>
                <w:div w:id="146823805">
                  <w:marLeft w:val="0"/>
                  <w:marRight w:val="0"/>
                  <w:marTop w:val="0"/>
                  <w:marBottom w:val="0"/>
                  <w:divBdr>
                    <w:top w:val="none" w:sz="0" w:space="0" w:color="auto"/>
                    <w:left w:val="none" w:sz="0" w:space="0" w:color="auto"/>
                    <w:bottom w:val="none" w:sz="0" w:space="0" w:color="auto"/>
                    <w:right w:val="none" w:sz="0" w:space="0" w:color="auto"/>
                  </w:divBdr>
                  <w:divsChild>
                    <w:div w:id="627901547">
                      <w:marLeft w:val="0"/>
                      <w:marRight w:val="0"/>
                      <w:marTop w:val="0"/>
                      <w:marBottom w:val="0"/>
                      <w:divBdr>
                        <w:top w:val="none" w:sz="0" w:space="0" w:color="auto"/>
                        <w:left w:val="none" w:sz="0" w:space="0" w:color="auto"/>
                        <w:bottom w:val="none" w:sz="0" w:space="0" w:color="auto"/>
                        <w:right w:val="none" w:sz="0" w:space="0" w:color="auto"/>
                      </w:divBdr>
                      <w:divsChild>
                        <w:div w:id="273055043">
                          <w:marLeft w:val="0"/>
                          <w:marRight w:val="0"/>
                          <w:marTop w:val="0"/>
                          <w:marBottom w:val="0"/>
                          <w:divBdr>
                            <w:top w:val="none" w:sz="0" w:space="0" w:color="auto"/>
                            <w:left w:val="none" w:sz="0" w:space="0" w:color="auto"/>
                            <w:bottom w:val="none" w:sz="0" w:space="0" w:color="auto"/>
                            <w:right w:val="none" w:sz="0" w:space="0" w:color="auto"/>
                          </w:divBdr>
                          <w:divsChild>
                            <w:div w:id="793718412">
                              <w:marLeft w:val="0"/>
                              <w:marRight w:val="0"/>
                              <w:marTop w:val="0"/>
                              <w:marBottom w:val="0"/>
                              <w:divBdr>
                                <w:top w:val="none" w:sz="0" w:space="0" w:color="auto"/>
                                <w:left w:val="none" w:sz="0" w:space="0" w:color="auto"/>
                                <w:bottom w:val="none" w:sz="0" w:space="0" w:color="auto"/>
                                <w:right w:val="none" w:sz="0" w:space="0" w:color="auto"/>
                              </w:divBdr>
                            </w:div>
                            <w:div w:id="9875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632011">
              <w:marLeft w:val="0"/>
              <w:marRight w:val="0"/>
              <w:marTop w:val="0"/>
              <w:marBottom w:val="0"/>
              <w:divBdr>
                <w:top w:val="none" w:sz="0" w:space="0" w:color="auto"/>
                <w:left w:val="none" w:sz="0" w:space="0" w:color="auto"/>
                <w:bottom w:val="none" w:sz="0" w:space="0" w:color="auto"/>
                <w:right w:val="none" w:sz="0" w:space="0" w:color="auto"/>
              </w:divBdr>
              <w:divsChild>
                <w:div w:id="932975503">
                  <w:marLeft w:val="0"/>
                  <w:marRight w:val="0"/>
                  <w:marTop w:val="0"/>
                  <w:marBottom w:val="0"/>
                  <w:divBdr>
                    <w:top w:val="none" w:sz="0" w:space="0" w:color="auto"/>
                    <w:left w:val="none" w:sz="0" w:space="0" w:color="auto"/>
                    <w:bottom w:val="none" w:sz="0" w:space="0" w:color="auto"/>
                    <w:right w:val="none" w:sz="0" w:space="0" w:color="auto"/>
                  </w:divBdr>
                  <w:divsChild>
                    <w:div w:id="373307948">
                      <w:marLeft w:val="0"/>
                      <w:marRight w:val="0"/>
                      <w:marTop w:val="0"/>
                      <w:marBottom w:val="0"/>
                      <w:divBdr>
                        <w:top w:val="none" w:sz="0" w:space="0" w:color="auto"/>
                        <w:left w:val="none" w:sz="0" w:space="0" w:color="auto"/>
                        <w:bottom w:val="none" w:sz="0" w:space="0" w:color="auto"/>
                        <w:right w:val="none" w:sz="0" w:space="0" w:color="auto"/>
                      </w:divBdr>
                      <w:divsChild>
                        <w:div w:id="277765114">
                          <w:marLeft w:val="0"/>
                          <w:marRight w:val="0"/>
                          <w:marTop w:val="0"/>
                          <w:marBottom w:val="0"/>
                          <w:divBdr>
                            <w:top w:val="none" w:sz="0" w:space="0" w:color="auto"/>
                            <w:left w:val="none" w:sz="0" w:space="0" w:color="auto"/>
                            <w:bottom w:val="none" w:sz="0" w:space="0" w:color="auto"/>
                            <w:right w:val="none" w:sz="0" w:space="0" w:color="auto"/>
                          </w:divBdr>
                          <w:divsChild>
                            <w:div w:id="1884437302">
                              <w:marLeft w:val="0"/>
                              <w:marRight w:val="0"/>
                              <w:marTop w:val="0"/>
                              <w:marBottom w:val="0"/>
                              <w:divBdr>
                                <w:top w:val="none" w:sz="0" w:space="0" w:color="auto"/>
                                <w:left w:val="none" w:sz="0" w:space="0" w:color="auto"/>
                                <w:bottom w:val="none" w:sz="0" w:space="0" w:color="auto"/>
                                <w:right w:val="none" w:sz="0" w:space="0" w:color="auto"/>
                              </w:divBdr>
                            </w:div>
                            <w:div w:id="2418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elsevier.com/books/robbins-and-cotran-pathologic-basis-of-disease/kumar/978-1-4557-2613-4"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Pages>
  <Words>2212</Words>
  <Characters>12610</Characters>
  <Application>Microsoft Office Word</Application>
  <DocSecurity>0</DocSecurity>
  <Lines>105</Lines>
  <Paragraphs>29</Paragraphs>
  <ScaleCrop>false</ScaleCrop>
  <HeadingPairs>
    <vt:vector size="4" baseType="variant">
      <vt:variant>
        <vt:lpstr>العنوان</vt:lpstr>
      </vt:variant>
      <vt:variant>
        <vt:i4>1</vt:i4>
      </vt:variant>
      <vt:variant>
        <vt:lpstr>عناوين</vt:lpstr>
      </vt:variant>
      <vt:variant>
        <vt:i4>11</vt:i4>
      </vt:variant>
    </vt:vector>
  </HeadingPairs>
  <TitlesOfParts>
    <vt:vector size="12" baseType="lpstr">
      <vt:lpstr/>
      <vt:lpstr>Necrosis and its types.</vt:lpstr>
      <vt:lpstr>By dr.Yasmeen Jasim</vt:lpstr>
      <vt:lpstr>Introduction</vt:lpstr>
      <vt:lpstr/>
      <vt:lpstr>Types of necrosis</vt:lpstr>
      <vt:lpstr>    Coagulative necrosis</vt:lpstr>
      <vt:lpstr>    Liquefactive necrosis</vt:lpstr>
      <vt:lpstr>    Caseous necrosis</vt:lpstr>
      <vt:lpstr>    Gangrenous necrosis </vt:lpstr>
      <vt:lpstr>    Fat necrosis </vt:lpstr>
      <vt:lpstr>    Fibrinoid</vt:lpstr>
    </vt:vector>
  </TitlesOfParts>
  <Company>Microsoft (C)</Company>
  <LinksUpToDate>false</LinksUpToDate>
  <CharactersWithSpaces>14793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2022-09-15T17:36:00Z</dcterms:created>
  <dcterms:modified xsi:type="dcterms:W3CDTF">2022-11-28T08:23:00Z</dcterms:modified>
</cp:coreProperties>
</file>